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F9" w14:textId="4D567B34" w:rsidR="00A04F62" w:rsidRPr="00B904C2" w:rsidRDefault="00A04F62" w:rsidP="00A04F62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B904C2">
        <w:rPr>
          <w:rFonts w:cs="Arial"/>
          <w:b/>
          <w:bCs/>
        </w:rPr>
        <w:t xml:space="preserve">ercorso </w:t>
      </w:r>
      <w:r>
        <w:rPr>
          <w:rFonts w:cs="Arial"/>
          <w:b/>
          <w:bCs/>
        </w:rPr>
        <w:t>di</w:t>
      </w:r>
      <w:r w:rsidRPr="00B904C2">
        <w:rPr>
          <w:rFonts w:cs="Arial"/>
          <w:b/>
          <w:bCs/>
        </w:rPr>
        <w:t xml:space="preserve"> Alternanza Scuola-lavoro</w:t>
      </w:r>
    </w:p>
    <w:p w14:paraId="2551B1A9" w14:textId="4524F679" w:rsidR="00595A43" w:rsidRPr="00B904C2" w:rsidRDefault="00595A43" w:rsidP="00595A43">
      <w:pPr>
        <w:autoSpaceDE w:val="0"/>
        <w:jc w:val="center"/>
        <w:rPr>
          <w:rFonts w:cs="Arial"/>
          <w:b/>
          <w:bCs/>
        </w:rPr>
      </w:pPr>
      <w:r w:rsidRPr="00B904C2">
        <w:rPr>
          <w:rFonts w:cs="Arial"/>
          <w:b/>
          <w:bCs/>
          <w:sz w:val="28"/>
          <w:szCs w:val="28"/>
        </w:rPr>
        <w:t xml:space="preserve">PROGETTO FORMATIVO </w:t>
      </w:r>
      <w:r w:rsidR="00CF6FA8">
        <w:rPr>
          <w:b/>
          <w:bCs/>
          <w:sz w:val="28"/>
          <w:szCs w:val="28"/>
        </w:rPr>
        <w:t>TRIENNALE</w:t>
      </w:r>
    </w:p>
    <w:p w14:paraId="4D1A30FD" w14:textId="201B9E62" w:rsidR="00595A43" w:rsidRDefault="00595A43" w:rsidP="00595A43">
      <w:pPr>
        <w:autoSpaceDE w:val="0"/>
        <w:jc w:val="center"/>
        <w:rPr>
          <w:rFonts w:cs="Arial"/>
          <w:b/>
          <w:bCs/>
        </w:rPr>
      </w:pPr>
      <w:proofErr w:type="gramStart"/>
      <w:r w:rsidRPr="00B904C2">
        <w:rPr>
          <w:rFonts w:cs="Arial"/>
          <w:b/>
          <w:bCs/>
        </w:rPr>
        <w:t>CORSO:  “</w:t>
      </w:r>
      <w:proofErr w:type="gramEnd"/>
      <w:r w:rsidRPr="00B904C2">
        <w:rPr>
          <w:rFonts w:cs="Arial"/>
          <w:b/>
          <w:bCs/>
        </w:rPr>
        <w:t xml:space="preserve">OPERATORE </w:t>
      </w:r>
      <w:r w:rsidR="00812155">
        <w:rPr>
          <w:rFonts w:cs="Arial"/>
          <w:b/>
          <w:bCs/>
        </w:rPr>
        <w:t>ELETTRICO</w:t>
      </w:r>
      <w:r w:rsidRPr="00B904C2">
        <w:rPr>
          <w:rFonts w:cs="Arial"/>
          <w:b/>
          <w:bCs/>
        </w:rPr>
        <w:t>”</w:t>
      </w:r>
    </w:p>
    <w:p w14:paraId="00D62F1C" w14:textId="77777777" w:rsidR="00B904C2" w:rsidRDefault="00B904C2" w:rsidP="00B904C2">
      <w:pPr>
        <w:autoSpaceDE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CODICE ATECO</w:t>
      </w:r>
    </w:p>
    <w:p w14:paraId="32A483E2" w14:textId="77777777" w:rsidR="00812155" w:rsidRDefault="00812155" w:rsidP="00B904C2">
      <w:pPr>
        <w:autoSpaceDE w:val="0"/>
        <w:spacing w:after="0" w:line="240" w:lineRule="auto"/>
        <w:jc w:val="center"/>
      </w:pPr>
      <w:r>
        <w:t xml:space="preserve">35. 35 Fornitura di energia elettrica, gas, vapore e aria condizionata </w:t>
      </w:r>
    </w:p>
    <w:p w14:paraId="5D387C1D" w14:textId="77777777" w:rsidR="00812155" w:rsidRDefault="00812155" w:rsidP="00B904C2">
      <w:pPr>
        <w:autoSpaceDE w:val="0"/>
        <w:spacing w:after="0" w:line="240" w:lineRule="auto"/>
        <w:jc w:val="center"/>
      </w:pPr>
      <w:r>
        <w:t xml:space="preserve">35.12 Trasmissione di energia elettrica </w:t>
      </w:r>
    </w:p>
    <w:p w14:paraId="66B17A49" w14:textId="77777777" w:rsidR="00812155" w:rsidRDefault="00812155" w:rsidP="00B904C2">
      <w:pPr>
        <w:autoSpaceDE w:val="0"/>
        <w:spacing w:after="0" w:line="240" w:lineRule="auto"/>
        <w:jc w:val="center"/>
      </w:pPr>
      <w:r>
        <w:t xml:space="preserve">35.13 Distribuzione di energia elettrica </w:t>
      </w:r>
    </w:p>
    <w:p w14:paraId="0D8EDD49" w14:textId="5AFE3E86" w:rsidR="00980874" w:rsidRDefault="00812155" w:rsidP="00B904C2">
      <w:pPr>
        <w:autoSpaceDE w:val="0"/>
        <w:spacing w:after="0" w:line="240" w:lineRule="auto"/>
        <w:jc w:val="center"/>
      </w:pPr>
      <w:r>
        <w:t>43.21 Installazione di impianti elettrici</w:t>
      </w:r>
    </w:p>
    <w:p w14:paraId="2D712BDA" w14:textId="77777777" w:rsidR="00CF6FA8" w:rsidRDefault="00CF6FA8" w:rsidP="00CF6FA8">
      <w:pPr>
        <w:jc w:val="center"/>
        <w:rPr>
          <w:b/>
          <w:bCs/>
          <w:i/>
          <w:iCs/>
        </w:rPr>
      </w:pPr>
    </w:p>
    <w:p w14:paraId="7E428F77" w14:textId="3610614A" w:rsidR="00CF6FA8" w:rsidRDefault="00CF6FA8" w:rsidP="00CF6F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 cura del </w:t>
      </w:r>
      <w:proofErr w:type="spellStart"/>
      <w:r>
        <w:rPr>
          <w:b/>
          <w:bCs/>
          <w:i/>
          <w:iCs/>
        </w:rPr>
        <w:t>CdC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8"/>
        <w:gridCol w:w="1883"/>
        <w:gridCol w:w="3053"/>
        <w:gridCol w:w="2994"/>
      </w:tblGrid>
      <w:tr w:rsidR="00CF6FA8" w14:paraId="0301498B" w14:textId="77777777" w:rsidTr="0047716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B56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A.S.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F9B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Classe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9D39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Coordinatore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6B3A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Tutor</w:t>
            </w:r>
          </w:p>
        </w:tc>
      </w:tr>
      <w:tr w:rsidR="00CF6FA8" w14:paraId="66B03290" w14:textId="77777777" w:rsidTr="0047716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192F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               /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90D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490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DD1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CF6FA8" w14:paraId="3E3E1325" w14:textId="77777777" w:rsidTr="0047716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B87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               /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C06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93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57C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CF6FA8" w14:paraId="1F2C8CE5" w14:textId="77777777" w:rsidTr="0047716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E6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               /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B02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74B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198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</w:tr>
    </w:tbl>
    <w:p w14:paraId="0B25FD85" w14:textId="77777777" w:rsidR="00CF6FA8" w:rsidRDefault="00CF6FA8" w:rsidP="00CF6FA8">
      <w:pPr>
        <w:spacing w:after="0" w:line="240" w:lineRule="auto"/>
        <w:rPr>
          <w:rFonts w:ascii="Arial" w:eastAsia="Open Sans SemiBold" w:hAnsi="Arial" w:cs="Open Sans SemiBold"/>
          <w:b/>
          <w:color w:val="000000"/>
          <w:sz w:val="24"/>
          <w:szCs w:val="24"/>
          <w:highlight w:val="white"/>
          <w:lang w:eastAsia="ar-SA"/>
        </w:rPr>
      </w:pPr>
    </w:p>
    <w:p w14:paraId="7F49F5A2" w14:textId="77777777" w:rsidR="00CF6FA8" w:rsidRDefault="00CF6FA8" w:rsidP="00B904C2">
      <w:pPr>
        <w:autoSpaceDE w:val="0"/>
        <w:spacing w:after="0" w:line="240" w:lineRule="auto"/>
        <w:jc w:val="center"/>
      </w:pPr>
    </w:p>
    <w:p w14:paraId="3CCBE1AE" w14:textId="77777777" w:rsidR="00980874" w:rsidRDefault="00980874" w:rsidP="00B904C2">
      <w:pPr>
        <w:autoSpaceDE w:val="0"/>
        <w:spacing w:after="0" w:line="240" w:lineRule="auto"/>
        <w:jc w:val="center"/>
      </w:pPr>
    </w:p>
    <w:p w14:paraId="2F79C61D" w14:textId="06DF209B" w:rsidR="00595A43" w:rsidRPr="00B904C2" w:rsidRDefault="00595A43" w:rsidP="008E3741">
      <w:pPr>
        <w:autoSpaceDE w:val="0"/>
        <w:jc w:val="center"/>
        <w:rPr>
          <w:rFonts w:cs="Arial"/>
          <w:b/>
          <w:bCs/>
        </w:rPr>
      </w:pPr>
      <w:r w:rsidRPr="00B904C2">
        <w:rPr>
          <w:rFonts w:cs="Arial"/>
          <w:b/>
          <w:bCs/>
        </w:rPr>
        <w:t>Figura professionale</w:t>
      </w:r>
      <w:r w:rsidR="00641FB6">
        <w:rPr>
          <w:rFonts w:cs="Arial"/>
          <w:b/>
          <w:bCs/>
        </w:rPr>
        <w:t xml:space="preserve"> </w:t>
      </w:r>
      <w:r w:rsidRPr="00B904C2">
        <w:rPr>
          <w:rFonts w:cs="Arial"/>
          <w:b/>
          <w:bCs/>
        </w:rPr>
        <w:t>- Descrizione sintetica</w:t>
      </w:r>
    </w:p>
    <w:p w14:paraId="5C1E9D66" w14:textId="5D851A96" w:rsidR="009052CC" w:rsidRPr="00812155" w:rsidRDefault="00812155" w:rsidP="009052CC">
      <w:pPr>
        <w:autoSpaceDE w:val="0"/>
        <w:spacing w:after="0" w:line="240" w:lineRule="auto"/>
        <w:jc w:val="both"/>
        <w:rPr>
          <w:rFonts w:cs="Arial"/>
        </w:rPr>
      </w:pPr>
      <w:r>
        <w:t xml:space="preserve">L’ Operatore elettrico, </w:t>
      </w:r>
      <w:r w:rsidR="009052CC" w:rsidRPr="009052CC">
        <w:rPr>
          <w:rFonts w:cs="Arial"/>
        </w:rPr>
        <w:t xml:space="preserve">opera </w:t>
      </w:r>
      <w:r w:rsidR="009052CC" w:rsidRPr="00812155">
        <w:rPr>
          <w:rFonts w:cs="Arial"/>
        </w:rPr>
        <w:t>nell’edilizia sia civile che industriale, prevalentemente nell’ambito di aziende</w:t>
      </w:r>
    </w:p>
    <w:p w14:paraId="64BEFDFC" w14:textId="3A9CC37F" w:rsidR="00595A43" w:rsidRDefault="009052CC" w:rsidP="009052CC">
      <w:pPr>
        <w:autoSpaceDE w:val="0"/>
        <w:spacing w:after="120" w:line="240" w:lineRule="auto"/>
        <w:jc w:val="both"/>
      </w:pPr>
      <w:r w:rsidRPr="00812155">
        <w:rPr>
          <w:rFonts w:cs="Arial"/>
        </w:rPr>
        <w:t xml:space="preserve">artigianali di installazione e costruzione impianti. </w:t>
      </w:r>
      <w:r>
        <w:rPr>
          <w:rFonts w:cs="Arial"/>
        </w:rPr>
        <w:t>I</w:t>
      </w:r>
      <w:r w:rsidR="00812155">
        <w:t>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gli consentono di svolgere attività con competenze relative all’installazione e manutenzione di impianti elettrici nelle abitazioni residenziali, negli uffici e negli ambienti produttivi artigianali ed industriali nel rispetto delle norme relative alla sicurezza degli impianti elettrici</w:t>
      </w:r>
      <w:r>
        <w:t>. P</w:t>
      </w:r>
      <w:r w:rsidR="00812155">
        <w:t>ianifica e organizza il proprio lavoro seguendo le specifiche progettuali, occupandosi della posa delle canalizzazioni, del cablaggio, della preparazione del quadro elettrico, della verifica e della manutenzione dell’impianto</w:t>
      </w:r>
      <w:r>
        <w:t>.</w:t>
      </w:r>
    </w:p>
    <w:p w14:paraId="60620F39" w14:textId="1A6CB010" w:rsidR="00812155" w:rsidRDefault="00812155" w:rsidP="009052CC">
      <w:pPr>
        <w:autoSpaceDE w:val="0"/>
        <w:spacing w:after="0" w:line="240" w:lineRule="auto"/>
        <w:jc w:val="both"/>
        <w:rPr>
          <w:rFonts w:cs="Arial"/>
        </w:rPr>
      </w:pPr>
      <w:proofErr w:type="gramStart"/>
      <w:r w:rsidRPr="00812155">
        <w:rPr>
          <w:rFonts w:cs="Arial"/>
        </w:rPr>
        <w:t>E’</w:t>
      </w:r>
      <w:proofErr w:type="gramEnd"/>
      <w:r w:rsidRPr="00812155">
        <w:rPr>
          <w:rFonts w:cs="Arial"/>
        </w:rPr>
        <w:t xml:space="preserve"> in grado di</w:t>
      </w:r>
      <w:r w:rsidR="009052CC">
        <w:rPr>
          <w:rFonts w:cs="Arial"/>
        </w:rPr>
        <w:t xml:space="preserve"> ap</w:t>
      </w:r>
      <w:r w:rsidRPr="00812155">
        <w:rPr>
          <w:rFonts w:cs="Arial"/>
        </w:rPr>
        <w:t>plicare modalità di collaudo di materiale elettrico ed elettronico</w:t>
      </w:r>
      <w:r w:rsidR="009052CC">
        <w:rPr>
          <w:rFonts w:cs="Arial"/>
        </w:rPr>
        <w:t>, a</w:t>
      </w:r>
      <w:r w:rsidRPr="00812155">
        <w:rPr>
          <w:rFonts w:cs="Arial"/>
        </w:rPr>
        <w:t>pplicare tecniche di montaggio di apparati elettrici</w:t>
      </w:r>
      <w:r w:rsidR="009052CC">
        <w:rPr>
          <w:rFonts w:cs="Arial"/>
        </w:rPr>
        <w:t>, u</w:t>
      </w:r>
      <w:r w:rsidRPr="00812155">
        <w:rPr>
          <w:rFonts w:cs="Arial"/>
        </w:rPr>
        <w:t>tilizzare strumenti di verifica impianti elettrici</w:t>
      </w:r>
      <w:r w:rsidR="009052CC">
        <w:rPr>
          <w:rFonts w:cs="Arial"/>
        </w:rPr>
        <w:t>, a</w:t>
      </w:r>
      <w:r w:rsidRPr="00812155">
        <w:rPr>
          <w:rFonts w:cs="Arial"/>
        </w:rPr>
        <w:t>pplicare tecniche di misurazione parametri energetici</w:t>
      </w:r>
      <w:r w:rsidR="009052CC">
        <w:rPr>
          <w:rFonts w:cs="Arial"/>
        </w:rPr>
        <w:t>, a</w:t>
      </w:r>
      <w:r w:rsidRPr="00812155">
        <w:rPr>
          <w:rFonts w:cs="Arial"/>
        </w:rPr>
        <w:t>pplicare procedure di collaudo impianti fotovoltaici, procedure di redazione verbale di collaudo</w:t>
      </w:r>
      <w:r w:rsidR="009052CC">
        <w:rPr>
          <w:rFonts w:cs="Arial"/>
        </w:rPr>
        <w:t>, a</w:t>
      </w:r>
      <w:r w:rsidRPr="00812155">
        <w:rPr>
          <w:rFonts w:cs="Arial"/>
        </w:rPr>
        <w:t>pplicare tecniche di montaggio, regolazione e taratura di Impianti fotovoltaici</w:t>
      </w:r>
      <w:r w:rsidR="009052CC">
        <w:rPr>
          <w:rFonts w:cs="Arial"/>
        </w:rPr>
        <w:t>.</w:t>
      </w:r>
    </w:p>
    <w:p w14:paraId="56AB08B0" w14:textId="77777777" w:rsidR="00477169" w:rsidRPr="00812155" w:rsidRDefault="00477169" w:rsidP="009052CC">
      <w:pPr>
        <w:autoSpaceDE w:val="0"/>
        <w:spacing w:after="0" w:line="240" w:lineRule="auto"/>
        <w:jc w:val="both"/>
        <w:rPr>
          <w:rFonts w:cs="Arial"/>
        </w:rPr>
      </w:pPr>
    </w:p>
    <w:p w14:paraId="0E22A64F" w14:textId="77777777" w:rsidR="008E3741" w:rsidRDefault="008E3741" w:rsidP="00595A43">
      <w:pPr>
        <w:autoSpaceDE w:val="0"/>
        <w:rPr>
          <w:rFonts w:cs="Arial"/>
        </w:rPr>
      </w:pPr>
    </w:p>
    <w:p w14:paraId="01FCC1F8" w14:textId="3CB7624D" w:rsidR="00595A43" w:rsidRDefault="00595A43" w:rsidP="00A04F62">
      <w:pPr>
        <w:autoSpaceDE w:val="0"/>
        <w:rPr>
          <w:rFonts w:cs="Arial"/>
          <w:b/>
          <w:bCs/>
        </w:rPr>
      </w:pPr>
      <w:r w:rsidRPr="00B904C2">
        <w:rPr>
          <w:rFonts w:cs="Arial"/>
          <w:b/>
          <w:bCs/>
        </w:rPr>
        <w:lastRenderedPageBreak/>
        <w:t>DE</w:t>
      </w:r>
      <w:r w:rsidR="00980874">
        <w:rPr>
          <w:rFonts w:cs="Arial"/>
          <w:b/>
          <w:bCs/>
        </w:rPr>
        <w:t xml:space="preserve">SCRIZIONE </w:t>
      </w:r>
      <w:r w:rsidRPr="00B904C2">
        <w:rPr>
          <w:rFonts w:cs="Arial"/>
          <w:b/>
          <w:bCs/>
        </w:rPr>
        <w:t>DEL PERCORSO</w:t>
      </w:r>
      <w:r w:rsidR="00980874">
        <w:rPr>
          <w:rFonts w:cs="Arial"/>
          <w:b/>
          <w:bCs/>
        </w:rPr>
        <w:t xml:space="preserve"> </w:t>
      </w:r>
    </w:p>
    <w:p w14:paraId="429553A1" w14:textId="06E51A30" w:rsidR="005A361B" w:rsidRPr="005A361B" w:rsidRDefault="0091655E" w:rsidP="005A361B">
      <w:pPr>
        <w:spacing w:after="57" w:line="240" w:lineRule="auto"/>
        <w:rPr>
          <w:rFonts w:ascii="Liberation Serif" w:eastAsia="Open Sans" w:hAnsi="Liberation Serif" w:cs="Calibri"/>
          <w:b/>
          <w:bCs/>
          <w:color w:val="000000"/>
          <w:highlight w:val="white"/>
          <w:lang w:eastAsia="zh-CN" w:bidi="hi-IN"/>
        </w:rPr>
      </w:pPr>
      <w:r>
        <w:rPr>
          <w:rFonts w:eastAsia="Open Sans" w:cs="Calibri"/>
          <w:b/>
          <w:bCs/>
          <w:color w:val="000000"/>
          <w:highlight w:val="white"/>
          <w:lang w:eastAsia="zh-CN" w:bidi="hi-IN"/>
        </w:rPr>
        <w:t>Premessa</w:t>
      </w:r>
    </w:p>
    <w:p w14:paraId="5849CCB5" w14:textId="275B3933" w:rsidR="0091655E" w:rsidRPr="0091655E" w:rsidRDefault="005A361B" w:rsidP="0091655E">
      <w:pPr>
        <w:spacing w:after="120" w:line="240" w:lineRule="auto"/>
        <w:jc w:val="both"/>
      </w:pPr>
      <w:r>
        <w:rPr>
          <w:rFonts w:eastAsia="Open Sans" w:cs="Calibri"/>
          <w:color w:val="000000"/>
          <w:highlight w:val="white"/>
          <w:lang w:eastAsia="zh-CN" w:bidi="hi-IN"/>
        </w:rPr>
        <w:t>L’Alternanza Scuola Lavoro è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 xml:space="preserve"> una modalità didattica</w:t>
      </w:r>
      <w:r w:rsidR="000A5B69">
        <w:rPr>
          <w:rFonts w:eastAsia="Open Sans" w:cs="Calibri"/>
          <w:color w:val="000000"/>
          <w:highlight w:val="white"/>
          <w:lang w:eastAsia="zh-CN" w:bidi="hi-IN"/>
        </w:rPr>
        <w:t>,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 xml:space="preserve"> </w:t>
      </w:r>
      <w:r w:rsidR="000A5B69">
        <w:t>progettata, attuata e valutata dall’istituzione scolastica e formativa in collaborazione con le imprese, che assicura ai giovani, oltre alla conoscenza di base, l’acquisizione di competenze spendibili nel mercato del lavoro. A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>ttraverso l’esperienza pratica, aiuta ad ampliare e consolidare le competenze acquisite a scuola e testare sul campo le attitudini di studentesse e studenti, ad arricchirne la formazione e a orientarne il percorso di studio e, in futuro</w:t>
      </w:r>
      <w:r>
        <w:rPr>
          <w:rFonts w:eastAsia="Open Sans" w:cs="Calibri"/>
          <w:color w:val="000000"/>
          <w:highlight w:val="white"/>
          <w:lang w:eastAsia="zh-CN" w:bidi="hi-IN"/>
        </w:rPr>
        <w:t>,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 xml:space="preserve"> di lavoro, grazie a progetti in linea con il loro piano di studi.</w:t>
      </w:r>
      <w:r w:rsidR="000A5B69" w:rsidRPr="000A5B69">
        <w:t xml:space="preserve"> </w:t>
      </w:r>
      <w:r w:rsidR="0091655E">
        <w:t>Il percorso si connota, anche, per la forte personalizzazione, finalizzata a favorire la crescita e la valorizzazione della persona umana degli studenti.</w:t>
      </w:r>
    </w:p>
    <w:p w14:paraId="58A9F9F8" w14:textId="4E5296AB" w:rsidR="008E3741" w:rsidRPr="005A361B" w:rsidRDefault="008E3741" w:rsidP="005A361B">
      <w:pPr>
        <w:autoSpaceDE w:val="0"/>
        <w:spacing w:after="0" w:line="240" w:lineRule="auto"/>
        <w:rPr>
          <w:rFonts w:cs="Arial"/>
          <w:b/>
          <w:bCs/>
        </w:rPr>
      </w:pPr>
      <w:r w:rsidRPr="005A361B">
        <w:rPr>
          <w:rFonts w:cs="Arial"/>
          <w:b/>
          <w:bCs/>
        </w:rPr>
        <w:t>M</w:t>
      </w:r>
      <w:r w:rsidR="005A361B">
        <w:rPr>
          <w:rFonts w:cs="Arial"/>
          <w:b/>
          <w:bCs/>
        </w:rPr>
        <w:t>odalità</w:t>
      </w:r>
    </w:p>
    <w:p w14:paraId="0BE785C0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Tirocinio presso Struttura Ospitante;</w:t>
      </w:r>
    </w:p>
    <w:p w14:paraId="4C02DB62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Project Work;</w:t>
      </w:r>
    </w:p>
    <w:p w14:paraId="24A72721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Incontri con le aziende;</w:t>
      </w:r>
    </w:p>
    <w:p w14:paraId="3B94DF60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Seminari tenuti da esperti del settore;</w:t>
      </w:r>
    </w:p>
    <w:p w14:paraId="594A3D2A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Visite guidate in azienda o fiere del settore;</w:t>
      </w:r>
    </w:p>
    <w:p w14:paraId="1019658D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Attività di orientamento.</w:t>
      </w:r>
    </w:p>
    <w:p w14:paraId="39599E47" w14:textId="77777777" w:rsidR="008E3741" w:rsidRPr="005A361B" w:rsidRDefault="008E3741" w:rsidP="004100C0">
      <w:pPr>
        <w:spacing w:after="120" w:line="240" w:lineRule="auto"/>
        <w:rPr>
          <w:rFonts w:ascii="Liberation Serif" w:hAnsi="Liberation Serif"/>
        </w:rPr>
      </w:pPr>
      <w:r w:rsidRPr="005A361B">
        <w:rPr>
          <w:rFonts w:eastAsia="Open Sans" w:cs="Open Sans"/>
          <w:color w:val="000000"/>
          <w:highlight w:val="white"/>
        </w:rPr>
        <w:t>Le attività di tirocinio possono essere svolte anche durante i periodi di sospensione dell'attività didattica</w:t>
      </w:r>
      <w:r w:rsidRPr="005A361B">
        <w:rPr>
          <w:rFonts w:eastAsia="Open Sans" w:cs="Open Sans"/>
          <w:color w:val="000000"/>
        </w:rPr>
        <w:t>.</w:t>
      </w:r>
    </w:p>
    <w:p w14:paraId="7E98598D" w14:textId="4897F9BE" w:rsidR="008E3741" w:rsidRPr="0091655E" w:rsidRDefault="008E3741" w:rsidP="008E3741">
      <w:pPr>
        <w:autoSpaceDE w:val="0"/>
        <w:spacing w:after="0" w:line="240" w:lineRule="auto"/>
        <w:rPr>
          <w:rFonts w:cstheme="minorHAnsi"/>
          <w:b/>
          <w:bCs/>
        </w:rPr>
      </w:pPr>
      <w:r w:rsidRPr="0091655E">
        <w:rPr>
          <w:rFonts w:cstheme="minorHAnsi"/>
          <w:b/>
          <w:bCs/>
        </w:rPr>
        <w:t>S</w:t>
      </w:r>
      <w:r w:rsidR="000A5B69" w:rsidRPr="0091655E">
        <w:rPr>
          <w:rFonts w:cstheme="minorHAnsi"/>
          <w:b/>
          <w:bCs/>
        </w:rPr>
        <w:t>oggetti coinvolti</w:t>
      </w:r>
    </w:p>
    <w:p w14:paraId="35B0729B" w14:textId="1D4514D8" w:rsidR="008E3741" w:rsidRPr="0091655E" w:rsidRDefault="000A5B69" w:rsidP="0091655E">
      <w:pPr>
        <w:autoSpaceDE w:val="0"/>
        <w:spacing w:after="120" w:line="240" w:lineRule="auto"/>
        <w:rPr>
          <w:rFonts w:cstheme="minorHAnsi"/>
          <w:bCs/>
        </w:rPr>
      </w:pPr>
      <w:r w:rsidRPr="0091655E">
        <w:rPr>
          <w:rFonts w:cstheme="minorHAnsi"/>
          <w:bCs/>
        </w:rPr>
        <w:t xml:space="preserve">Istituzione formativa, </w:t>
      </w:r>
      <w:r w:rsidR="008E3741" w:rsidRPr="0091655E">
        <w:rPr>
          <w:rFonts w:cstheme="minorHAnsi"/>
          <w:bCs/>
        </w:rPr>
        <w:t>Impresa (IMP), Enti/Associazioni, Consiglio di Classe (</w:t>
      </w:r>
      <w:proofErr w:type="spellStart"/>
      <w:r w:rsidR="008E3741" w:rsidRPr="0091655E">
        <w:rPr>
          <w:rFonts w:cstheme="minorHAnsi"/>
          <w:bCs/>
        </w:rPr>
        <w:t>CdC</w:t>
      </w:r>
      <w:proofErr w:type="spellEnd"/>
      <w:r w:rsidR="008E3741" w:rsidRPr="0091655E">
        <w:rPr>
          <w:rFonts w:cstheme="minorHAnsi"/>
          <w:bCs/>
        </w:rPr>
        <w:t>), Dipartimenti.</w:t>
      </w:r>
    </w:p>
    <w:p w14:paraId="491BE908" w14:textId="31DB056F" w:rsidR="008E3741" w:rsidRPr="0091655E" w:rsidRDefault="000A5B69" w:rsidP="008E3741">
      <w:pPr>
        <w:autoSpaceDE w:val="0"/>
        <w:spacing w:after="0" w:line="240" w:lineRule="auto"/>
        <w:rPr>
          <w:rFonts w:cstheme="minorHAnsi"/>
          <w:b/>
          <w:bCs/>
        </w:rPr>
      </w:pPr>
      <w:r w:rsidRPr="0091655E">
        <w:rPr>
          <w:rFonts w:cstheme="minorHAnsi"/>
          <w:b/>
          <w:bCs/>
        </w:rPr>
        <w:t>Destinatari del Progetto</w:t>
      </w:r>
    </w:p>
    <w:p w14:paraId="4EC7B963" w14:textId="12AFDB01" w:rsidR="008E3741" w:rsidRPr="0091655E" w:rsidRDefault="008E3741" w:rsidP="0091655E">
      <w:pPr>
        <w:spacing w:after="120" w:line="240" w:lineRule="auto"/>
        <w:rPr>
          <w:rFonts w:eastAsia="Open Sans" w:cstheme="minorHAnsi"/>
          <w:color w:val="000000"/>
          <w:highlight w:val="white"/>
        </w:rPr>
      </w:pPr>
      <w:r w:rsidRPr="0091655E">
        <w:rPr>
          <w:rFonts w:eastAsia="Open Sans" w:cstheme="minorHAnsi"/>
          <w:color w:val="000000"/>
          <w:highlight w:val="white"/>
        </w:rPr>
        <w:t>Alunni delle classi seconde e terze.</w:t>
      </w:r>
    </w:p>
    <w:p w14:paraId="4AFA5D26" w14:textId="7DEAA3AD" w:rsidR="0091655E" w:rsidRPr="004100C0" w:rsidRDefault="0091655E" w:rsidP="0091655E">
      <w:pPr>
        <w:autoSpaceDE w:val="0"/>
        <w:spacing w:after="0" w:line="240" w:lineRule="auto"/>
        <w:rPr>
          <w:rFonts w:cstheme="minorHAnsi"/>
          <w:b/>
          <w:bCs/>
        </w:rPr>
      </w:pPr>
      <w:r w:rsidRPr="004100C0">
        <w:rPr>
          <w:rFonts w:cstheme="minorHAnsi"/>
          <w:b/>
          <w:bCs/>
        </w:rPr>
        <w:t>Durata del Progetto</w:t>
      </w:r>
    </w:p>
    <w:p w14:paraId="27C5E104" w14:textId="77777777" w:rsidR="008E3741" w:rsidRPr="0091655E" w:rsidRDefault="008E3741" w:rsidP="004100C0">
      <w:pPr>
        <w:spacing w:after="120" w:line="240" w:lineRule="auto"/>
        <w:rPr>
          <w:rFonts w:eastAsia="Open Sans" w:cstheme="minorHAnsi"/>
          <w:color w:val="000000"/>
        </w:rPr>
      </w:pPr>
      <w:r w:rsidRPr="0091655E">
        <w:rPr>
          <w:rFonts w:eastAsia="Open Sans" w:cstheme="minorHAnsi"/>
          <w:color w:val="000000"/>
          <w:highlight w:val="white"/>
        </w:rPr>
        <w:t>Per un totale di almeno 400 ore</w:t>
      </w:r>
      <w:r w:rsidRPr="0091655E">
        <w:rPr>
          <w:rFonts w:eastAsia="Open Sans" w:cstheme="minorHAnsi"/>
          <w:color w:val="000000"/>
        </w:rPr>
        <w:t>.</w:t>
      </w:r>
    </w:p>
    <w:p w14:paraId="41ECCC30" w14:textId="77777777" w:rsidR="004100C0" w:rsidRPr="004100C0" w:rsidRDefault="004100C0" w:rsidP="008E3741">
      <w:pPr>
        <w:autoSpaceDE w:val="0"/>
        <w:spacing w:after="0" w:line="240" w:lineRule="auto"/>
        <w:rPr>
          <w:rFonts w:cs="Arial"/>
          <w:b/>
          <w:color w:val="000000"/>
        </w:rPr>
      </w:pPr>
      <w:r w:rsidRPr="004100C0">
        <w:rPr>
          <w:rFonts w:cs="Arial"/>
          <w:b/>
          <w:color w:val="000000"/>
        </w:rPr>
        <w:t>Finalità</w:t>
      </w:r>
    </w:p>
    <w:p w14:paraId="343E23A7" w14:textId="3C591E51" w:rsidR="00595A43" w:rsidRPr="008E3741" w:rsidRDefault="00595A43" w:rsidP="008E3741">
      <w:pPr>
        <w:autoSpaceDE w:val="0"/>
        <w:spacing w:after="0" w:line="240" w:lineRule="auto"/>
        <w:rPr>
          <w:rFonts w:cs="Arial Narrow"/>
          <w:color w:val="000000"/>
        </w:rPr>
      </w:pPr>
      <w:r w:rsidRPr="008E3741">
        <w:rPr>
          <w:rFonts w:cs="Arial"/>
          <w:bCs/>
          <w:color w:val="000000"/>
        </w:rPr>
        <w:t>Il percorso formativo in alternanza si prefigge l’obiettivo di:</w:t>
      </w:r>
    </w:p>
    <w:p w14:paraId="4EEA993B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Costruire un sistema stabile di rapporti fra la scuola e il mondo del lavoro</w:t>
      </w:r>
    </w:p>
    <w:p w14:paraId="190544ED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Creare modalità didattiche innovative che, attraverso esperienze in specifiche realtà di lavoro, consentano di conseguire obiettivi formativi tradizionalmente considerati di competenza del mondo dell’istruzione;</w:t>
      </w:r>
    </w:p>
    <w:p w14:paraId="7A31FF6D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Identificare unità formative e le relative competenze acquisibili attraverso esperienze di lavoro;</w:t>
      </w:r>
    </w:p>
    <w:p w14:paraId="6B20F5CD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 xml:space="preserve">Rendere più percepibile il lavoro ai giovani e proporre una </w:t>
      </w:r>
      <w:proofErr w:type="gramStart"/>
      <w:r w:rsidRPr="004100C0">
        <w:rPr>
          <w:rFonts w:eastAsia="Open Sans" w:cs="Open Sans"/>
          <w:color w:val="000000"/>
          <w:highlight w:val="white"/>
        </w:rPr>
        <w:t>“ cultura</w:t>
      </w:r>
      <w:proofErr w:type="gramEnd"/>
      <w:r w:rsidRPr="004100C0">
        <w:rPr>
          <w:rFonts w:eastAsia="Open Sans" w:cs="Open Sans"/>
          <w:color w:val="000000"/>
          <w:highlight w:val="white"/>
        </w:rPr>
        <w:t xml:space="preserve"> del lavoro “;</w:t>
      </w:r>
    </w:p>
    <w:p w14:paraId="6A82A764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Facilitare le scelte di orientamento dei giovani sostenendo un ingresso consapevole degli allievi nel mondo del lavoro mediante l’acquisizione di competenze spendibili nel mercato del lavoro;</w:t>
      </w:r>
    </w:p>
    <w:p w14:paraId="315C9327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Sensibilizzare i docenti alla didattica orientativa e alla formazione professionale</w:t>
      </w:r>
    </w:p>
    <w:p w14:paraId="47860141" w14:textId="2152146D" w:rsidR="00595A43" w:rsidRDefault="00595A43" w:rsidP="004100C0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In particolare</w:t>
      </w:r>
      <w:r w:rsidR="004100C0">
        <w:rPr>
          <w:rFonts w:eastAsia="Open Sans" w:cs="Open Sans"/>
          <w:color w:val="000000"/>
          <w:highlight w:val="white"/>
        </w:rPr>
        <w:t>,</w:t>
      </w:r>
      <w:r w:rsidRPr="004100C0">
        <w:rPr>
          <w:rFonts w:eastAsia="Open Sans" w:cs="Open Sans"/>
          <w:color w:val="000000"/>
          <w:highlight w:val="white"/>
        </w:rPr>
        <w:t xml:space="preserve"> le finalità educative vanno riferite all’indirizzo di studio intrapreso dall’allievo. </w:t>
      </w:r>
    </w:p>
    <w:p w14:paraId="0C579A3B" w14:textId="77777777" w:rsidR="004100C0" w:rsidRPr="004100C0" w:rsidRDefault="004100C0" w:rsidP="004100C0">
      <w:pPr>
        <w:autoSpaceDE w:val="0"/>
        <w:spacing w:after="0" w:line="240" w:lineRule="auto"/>
        <w:rPr>
          <w:rFonts w:cs="Arial"/>
          <w:b/>
          <w:bCs/>
        </w:rPr>
      </w:pPr>
      <w:r w:rsidRPr="004100C0">
        <w:rPr>
          <w:rFonts w:cs="Arial"/>
          <w:b/>
          <w:bCs/>
        </w:rPr>
        <w:t>Criteri di Scelta delle Aziende / degli Enti Partecipanti:</w:t>
      </w:r>
    </w:p>
    <w:p w14:paraId="17C47964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lastRenderedPageBreak/>
        <w:t>Corrispondenza del tipo di attività (settore ATECO) con gli obiettivi formativi contenuti nel piano formativo del tirocinante.</w:t>
      </w:r>
    </w:p>
    <w:p w14:paraId="6771AE65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Disponibilità dell’azienda ad accogliere uno o più tirocinanti nei periodi previsti.</w:t>
      </w:r>
    </w:p>
    <w:p w14:paraId="0F3C33F5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Distanza della sede di lavoro rispetto al domicilio del tirocinante e dei collegamenti con mezzi pubblici.</w:t>
      </w:r>
    </w:p>
    <w:p w14:paraId="13A1FAA0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Continuità nel prosieguo della formazione del tirocinante presso la stessa azienda.</w:t>
      </w:r>
    </w:p>
    <w:p w14:paraId="48187D94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Coerenza della proposta formativa con gli obiettivi del profilo educativo, formativo e professionale dell’indirizzo di studi.</w:t>
      </w:r>
    </w:p>
    <w:p w14:paraId="6E966C1B" w14:textId="77777777" w:rsidR="004100C0" w:rsidRPr="004100C0" w:rsidRDefault="004100C0" w:rsidP="00D85F79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Coerenza della proposta formativa con le finalità educative esplicitate nel PTOF d’Istituto.</w:t>
      </w:r>
    </w:p>
    <w:p w14:paraId="4EAECB2E" w14:textId="77777777" w:rsidR="00C843CE" w:rsidRDefault="00C843CE" w:rsidP="00D85F79">
      <w:pPr>
        <w:autoSpaceDE w:val="0"/>
        <w:spacing w:after="0" w:line="240" w:lineRule="auto"/>
        <w:rPr>
          <w:rFonts w:cs="Arial"/>
          <w:b/>
          <w:bCs/>
        </w:rPr>
      </w:pPr>
    </w:p>
    <w:p w14:paraId="08B3273B" w14:textId="654622B8" w:rsidR="00D85F79" w:rsidRPr="00601BA3" w:rsidRDefault="00D85F79" w:rsidP="00D85F79">
      <w:pPr>
        <w:autoSpaceDE w:val="0"/>
        <w:spacing w:after="0" w:line="240" w:lineRule="auto"/>
        <w:rPr>
          <w:rFonts w:cs="Arial"/>
          <w:b/>
          <w:bCs/>
        </w:rPr>
      </w:pPr>
      <w:r w:rsidRPr="00601BA3">
        <w:rPr>
          <w:rFonts w:cs="Arial"/>
          <w:b/>
          <w:bCs/>
        </w:rPr>
        <w:t>SICUREZZA</w:t>
      </w:r>
      <w:r w:rsidR="00601BA3" w:rsidRPr="00601BA3">
        <w:rPr>
          <w:rFonts w:cs="Arial"/>
          <w:b/>
          <w:bCs/>
        </w:rPr>
        <w:t xml:space="preserve"> SUL LAVORO</w:t>
      </w:r>
    </w:p>
    <w:p w14:paraId="70EB3C1E" w14:textId="73CA358C" w:rsidR="00601BA3" w:rsidRPr="00601BA3" w:rsidRDefault="00601BA3" w:rsidP="00C532DD">
      <w:pPr>
        <w:autoSpaceDE w:val="0"/>
        <w:spacing w:after="0" w:line="240" w:lineRule="auto"/>
        <w:rPr>
          <w:rFonts w:cs="Arial"/>
        </w:rPr>
      </w:pPr>
      <w:r w:rsidRPr="00601BA3">
        <w:rPr>
          <w:rFonts w:cs="Arial"/>
        </w:rPr>
        <w:t>L’Istituzione fornisce la seguente formazione</w:t>
      </w:r>
    </w:p>
    <w:p w14:paraId="5BF4C0FF" w14:textId="2F7524FC" w:rsidR="00D85F79" w:rsidRPr="00601BA3" w:rsidRDefault="00D85F79" w:rsidP="00C532DD">
      <w:pPr>
        <w:pStyle w:val="Paragrafoelenco"/>
        <w:numPr>
          <w:ilvl w:val="0"/>
          <w:numId w:val="22"/>
        </w:numPr>
        <w:spacing w:after="0" w:line="240" w:lineRule="auto"/>
        <w:rPr>
          <w:rFonts w:ascii="Liberation Serif" w:hAnsi="Liberation Serif" w:cs="Liberation Serif"/>
        </w:rPr>
      </w:pPr>
      <w:r w:rsidRPr="00601BA3">
        <w:t>classi I: n. 4 formazione di base sulla sicurezza.</w:t>
      </w:r>
    </w:p>
    <w:p w14:paraId="579CEA2D" w14:textId="3438AB0D" w:rsidR="00D85F79" w:rsidRPr="00601BA3" w:rsidRDefault="00D85F79" w:rsidP="00C532DD">
      <w:pPr>
        <w:pStyle w:val="Paragrafoelenco"/>
        <w:numPr>
          <w:ilvl w:val="0"/>
          <w:numId w:val="22"/>
        </w:numPr>
        <w:spacing w:after="0" w:line="240" w:lineRule="auto"/>
        <w:rPr>
          <w:rFonts w:ascii="Liberation Serif" w:hAnsi="Liberation Serif" w:cs="Liberation Serif"/>
        </w:rPr>
      </w:pPr>
      <w:r w:rsidRPr="00601BA3">
        <w:t>classi II</w:t>
      </w:r>
      <w:r w:rsidR="00601BA3" w:rsidRPr="00601BA3">
        <w:t>:</w:t>
      </w:r>
      <w:r w:rsidRPr="00601BA3">
        <w:t xml:space="preserve"> n. 8 ore di formazione specifica sulla sicurezza</w:t>
      </w:r>
      <w:r w:rsidR="00601BA3">
        <w:t xml:space="preserve"> attinente</w:t>
      </w:r>
      <w:r w:rsidR="00C532DD">
        <w:t xml:space="preserve"> </w:t>
      </w:r>
      <w:r w:rsidR="00601BA3">
        <w:t>ai rischi co</w:t>
      </w:r>
      <w:r w:rsidR="00C532DD">
        <w:t>r</w:t>
      </w:r>
      <w:r w:rsidR="00601BA3">
        <w:t>relati alle attivit</w:t>
      </w:r>
      <w:r w:rsidR="00C532DD">
        <w:t xml:space="preserve">à </w:t>
      </w:r>
      <w:r w:rsidR="00601BA3">
        <w:t>didattiche</w:t>
      </w:r>
      <w:r w:rsidRPr="00601BA3">
        <w:t>.</w:t>
      </w:r>
    </w:p>
    <w:p w14:paraId="2F2F3305" w14:textId="600B0C79" w:rsidR="00601BA3" w:rsidRPr="00601BA3" w:rsidRDefault="00601BA3" w:rsidP="00C532DD">
      <w:pPr>
        <w:spacing w:after="0" w:line="240" w:lineRule="auto"/>
        <w:jc w:val="both"/>
        <w:rPr>
          <w:rFonts w:cs="Arial"/>
        </w:rPr>
      </w:pPr>
      <w:r w:rsidRPr="00601BA3">
        <w:rPr>
          <w:rFonts w:cs="Arial"/>
        </w:rPr>
        <w:t>I soggetti concordano i seguenti impegni in materia di formazione per la sicurezza e sorveglianza sanitaria e di informazione:</w:t>
      </w:r>
    </w:p>
    <w:p w14:paraId="14BB0D53" w14:textId="77777777" w:rsidR="00601BA3" w:rsidRPr="00601BA3" w:rsidRDefault="00601BA3" w:rsidP="00C532DD">
      <w:pPr>
        <w:pStyle w:val="Paragrafoelenco"/>
        <w:numPr>
          <w:ilvl w:val="0"/>
          <w:numId w:val="22"/>
        </w:numPr>
        <w:spacing w:after="0" w:line="240" w:lineRule="auto"/>
      </w:pPr>
      <w:r w:rsidRPr="00601BA3">
        <w:t xml:space="preserve">Sorveglianza sanitaria: a carico del soggetto ospitante </w:t>
      </w:r>
    </w:p>
    <w:p w14:paraId="64E668F2" w14:textId="1948C396" w:rsidR="004100C0" w:rsidRPr="00C843CE" w:rsidRDefault="00601BA3" w:rsidP="00C532DD">
      <w:pPr>
        <w:pStyle w:val="Paragrafoelenco"/>
        <w:numPr>
          <w:ilvl w:val="0"/>
          <w:numId w:val="22"/>
        </w:numPr>
        <w:spacing w:after="0" w:line="240" w:lineRule="auto"/>
        <w:rPr>
          <w:rFonts w:cs="Arial"/>
          <w:b/>
          <w:bCs/>
        </w:rPr>
      </w:pPr>
      <w:r w:rsidRPr="00C843CE">
        <w:t>Formazione specifica ai tirocinanti: a carico del soggetto ospitante</w:t>
      </w:r>
      <w:r w:rsidRPr="00C843CE">
        <w:rPr>
          <w:rFonts w:cs="Arial"/>
        </w:rPr>
        <w:t xml:space="preserve"> </w:t>
      </w:r>
    </w:p>
    <w:p w14:paraId="7AEAFC64" w14:textId="77777777" w:rsidR="00595A43" w:rsidRDefault="00595A43" w:rsidP="00595A43">
      <w:pPr>
        <w:rPr>
          <w:rFonts w:cs="Arial"/>
          <w:b/>
          <w:bCs/>
        </w:rPr>
      </w:pPr>
    </w:p>
    <w:p w14:paraId="23E18A1B" w14:textId="5489E938" w:rsidR="008E3741" w:rsidRDefault="00C532DD" w:rsidP="00C532DD">
      <w:pPr>
        <w:autoSpaceDE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OBIETTIVI FORMATIVI </w:t>
      </w:r>
    </w:p>
    <w:p w14:paraId="49C4DE63" w14:textId="77777777" w:rsidR="00641FB6" w:rsidRDefault="00641FB6" w:rsidP="00C532DD">
      <w:pPr>
        <w:autoSpaceDE w:val="0"/>
        <w:spacing w:after="0" w:line="240" w:lineRule="auto"/>
        <w:rPr>
          <w:rFonts w:cs="Arial"/>
          <w:b/>
          <w:bCs/>
        </w:rPr>
      </w:pPr>
    </w:p>
    <w:tbl>
      <w:tblPr>
        <w:tblW w:w="9891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402"/>
        <w:gridCol w:w="3402"/>
      </w:tblGrid>
      <w:tr w:rsidR="00641FB6" w:rsidRPr="00C532DD" w14:paraId="7D6CDDE7" w14:textId="77777777" w:rsidTr="00641FB6">
        <w:trPr>
          <w:cantSplit/>
          <w:trHeight w:val="13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6F7D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Competenze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CC4E" w14:textId="77777777" w:rsidR="00641FB6" w:rsidRPr="00641FB6" w:rsidRDefault="00641FB6" w:rsidP="00641FB6">
            <w:pPr>
              <w:tabs>
                <w:tab w:val="num" w:pos="360"/>
              </w:tabs>
              <w:suppressAutoHyphens/>
              <w:spacing w:after="0" w:line="240" w:lineRule="auto"/>
              <w:ind w:left="357" w:hanging="357"/>
              <w:rPr>
                <w:rFonts w:cstheme="minorHAnsi"/>
                <w:b/>
                <w:bCs/>
                <w:sz w:val="18"/>
                <w:szCs w:val="18"/>
              </w:rPr>
            </w:pPr>
            <w:r w:rsidRPr="00641FB6">
              <w:rPr>
                <w:rFonts w:cstheme="minorHAnsi"/>
                <w:b/>
                <w:bCs/>
                <w:sz w:val="18"/>
                <w:szCs w:val="18"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8128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1FB6">
              <w:rPr>
                <w:rFonts w:cstheme="minorHAnsi"/>
                <w:b/>
                <w:bCs/>
                <w:sz w:val="18"/>
                <w:szCs w:val="18"/>
              </w:rPr>
              <w:t>Conoscenze</w:t>
            </w:r>
          </w:p>
        </w:tc>
      </w:tr>
      <w:tr w:rsidR="00641FB6" w:rsidRPr="00641FB6" w14:paraId="24019776" w14:textId="77777777" w:rsidTr="00641FB6">
        <w:trPr>
          <w:cantSplit/>
          <w:trHeight w:val="13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4951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1. Comunicare in lingua italiana, in contesti personali, professionali e di vita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6E43" w14:textId="77777777" w:rsidR="00641FB6" w:rsidRPr="00641FB6" w:rsidRDefault="00641FB6" w:rsidP="00641FB6">
            <w:pPr>
              <w:numPr>
                <w:ilvl w:val="1"/>
                <w:numId w:val="15"/>
              </w:numPr>
              <w:suppressAutoHyphens/>
              <w:spacing w:after="0" w:line="240" w:lineRule="auto"/>
              <w:ind w:left="357" w:hanging="357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>Esporre informazioni e argomentazioni in diverse situazioni comunicative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BEE9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>- Strumenti e codici della comunicazione e loro connessione in contesti formali, organizzativi e professionali, Grafici</w:t>
            </w:r>
            <w:r w:rsidRPr="00641FB6">
              <w:rPr>
                <w:rFonts w:cstheme="minorHAnsi"/>
                <w:sz w:val="18"/>
                <w:szCs w:val="18"/>
              </w:rPr>
              <w:br/>
              <w:t>- Linguaggi tecnici propri di settore</w:t>
            </w:r>
          </w:p>
        </w:tc>
      </w:tr>
      <w:tr w:rsidR="00641FB6" w:rsidRPr="00641FB6" w14:paraId="1BD8E378" w14:textId="77777777" w:rsidTr="00641FB6">
        <w:trPr>
          <w:cantSplit/>
          <w:trHeight w:val="13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40CA" w14:textId="6143FA51" w:rsidR="00641FB6" w:rsidRPr="00641FB6" w:rsidRDefault="00641FB6" w:rsidP="00641F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 xml:space="preserve">2. Comprendere, interpretare e analizzare schemi di </w:t>
            </w:r>
            <w:r w:rsidR="00632CEB">
              <w:rPr>
                <w:rFonts w:cstheme="minorHAnsi"/>
                <w:b/>
                <w:sz w:val="18"/>
                <w:szCs w:val="18"/>
              </w:rPr>
              <w:t>I</w:t>
            </w:r>
            <w:r w:rsidRPr="00641FB6">
              <w:rPr>
                <w:rFonts w:cstheme="minorHAnsi"/>
                <w:b/>
                <w:sz w:val="18"/>
                <w:szCs w:val="18"/>
              </w:rPr>
              <w:t>mpianti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64B2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2.1</w:t>
            </w:r>
            <w:r w:rsidRPr="00641FB6">
              <w:rPr>
                <w:rFonts w:cstheme="minorHAnsi"/>
                <w:sz w:val="18"/>
                <w:szCs w:val="18"/>
              </w:rPr>
              <w:t xml:space="preserve"> Consultare, avvalendosi dell’aiuto del </w:t>
            </w:r>
          </w:p>
          <w:p w14:paraId="5E99B5F0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   tutor, materiale tecnico: schemi </w:t>
            </w:r>
          </w:p>
          <w:p w14:paraId="49E597A5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   dell’Impianto elettrico, fotovoltaico e </w:t>
            </w:r>
          </w:p>
          <w:p w14:paraId="07F77E85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   solare termico; cataloghi; schede </w:t>
            </w:r>
          </w:p>
          <w:p w14:paraId="3CBD652C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  delle apparecchiature; documenti di </w:t>
            </w:r>
          </w:p>
          <w:p w14:paraId="48DF0CF2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  progetto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7017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Strutture concettuali di base del sapere tecnologico </w:t>
            </w:r>
            <w:r w:rsidRPr="00641FB6">
              <w:rPr>
                <w:rFonts w:cstheme="minorHAnsi"/>
                <w:sz w:val="18"/>
                <w:szCs w:val="18"/>
              </w:rPr>
              <w:br/>
              <w:t xml:space="preserve">-Segni grafici </w:t>
            </w:r>
            <w:r w:rsidRPr="00641FB6">
              <w:rPr>
                <w:rFonts w:cstheme="minorHAnsi"/>
                <w:sz w:val="18"/>
                <w:szCs w:val="18"/>
              </w:rPr>
              <w:br/>
              <w:t>-Manuali e cataloghi tecnici</w:t>
            </w:r>
            <w:r w:rsidRPr="00641FB6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641FB6" w:rsidRPr="00641FB6" w14:paraId="59ED5696" w14:textId="77777777" w:rsidTr="00641FB6">
        <w:trPr>
          <w:cantSplit/>
          <w:trHeight w:val="13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4683" w14:textId="4186DD61" w:rsidR="00641FB6" w:rsidRPr="00641FB6" w:rsidRDefault="00641FB6" w:rsidP="00641FB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3. </w:t>
            </w:r>
            <w:r w:rsidRPr="00641FB6">
              <w:rPr>
                <w:rFonts w:cstheme="minorHAnsi"/>
                <w:b/>
                <w:sz w:val="18"/>
                <w:szCs w:val="18"/>
              </w:rPr>
              <w:t>Effettuare le verifiche di funzionamento dell’impianto elettrico, solare termico e fotovoltaico in coerenza con le specifiche progettuali</w:t>
            </w:r>
            <w:r w:rsidRPr="00641FB6">
              <w:rPr>
                <w:rFonts w:cstheme="minorHAnsi"/>
                <w:b/>
                <w:sz w:val="18"/>
                <w:szCs w:val="18"/>
              </w:rPr>
              <w:br/>
            </w:r>
            <w:r w:rsidRPr="00641FB6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FA36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 xml:space="preserve">3.1 </w:t>
            </w:r>
            <w:r w:rsidRPr="00641FB6">
              <w:rPr>
                <w:rFonts w:cstheme="minorHAnsi"/>
                <w:sz w:val="18"/>
                <w:szCs w:val="18"/>
              </w:rPr>
              <w:t>Assumere informazioni dal tutor aziendale della normativa in materia di sicurezza</w:t>
            </w:r>
          </w:p>
          <w:p w14:paraId="5B47D5AA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 xml:space="preserve">3.2 </w:t>
            </w:r>
            <w:r w:rsidRPr="00641FB6">
              <w:rPr>
                <w:rFonts w:cstheme="minorHAnsi"/>
                <w:sz w:val="18"/>
                <w:szCs w:val="18"/>
              </w:rPr>
              <w:t>Osservare il Tutor nella rilevazione di parametri tecnici con strumenti di misura</w:t>
            </w:r>
          </w:p>
          <w:p w14:paraId="6DDCB1BF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3.3</w:t>
            </w:r>
            <w:r w:rsidRPr="00641FB6">
              <w:rPr>
                <w:rFonts w:cstheme="minorHAnsi"/>
                <w:sz w:val="18"/>
                <w:szCs w:val="18"/>
              </w:rPr>
              <w:t xml:space="preserve"> Individuare strumenti di </w:t>
            </w:r>
            <w:r w:rsidRPr="00641FB6">
              <w:rPr>
                <w:rFonts w:cstheme="minorHAnsi"/>
                <w:sz w:val="18"/>
                <w:szCs w:val="18"/>
              </w:rPr>
              <w:br/>
              <w:t>misura</w:t>
            </w:r>
          </w:p>
          <w:p w14:paraId="469BE82B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3.4</w:t>
            </w:r>
            <w:r w:rsidRPr="00641FB6">
              <w:rPr>
                <w:rFonts w:cstheme="minorHAnsi"/>
                <w:sz w:val="18"/>
                <w:szCs w:val="18"/>
              </w:rPr>
              <w:t xml:space="preserve"> Individuare, sotto la guida del tutor, le procedure di ricerca guasti</w:t>
            </w:r>
          </w:p>
          <w:p w14:paraId="66269628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3.5</w:t>
            </w:r>
            <w:r w:rsidRPr="00641FB6">
              <w:rPr>
                <w:rFonts w:cstheme="minorHAnsi"/>
                <w:sz w:val="18"/>
                <w:szCs w:val="18"/>
              </w:rPr>
              <w:t xml:space="preserve"> raccogliere e organizzare dati</w:t>
            </w:r>
            <w:r w:rsidRPr="00641FB6">
              <w:rPr>
                <w:rFonts w:cstheme="minorHAnsi"/>
                <w:sz w:val="18"/>
                <w:szCs w:val="18"/>
              </w:rPr>
              <w:br/>
            </w:r>
            <w:r w:rsidRPr="00641FB6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62E1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-Strutture concettuali di base del sapere tecnologico </w:t>
            </w:r>
            <w:r w:rsidRPr="00641FB6">
              <w:rPr>
                <w:rFonts w:cstheme="minorHAnsi"/>
                <w:sz w:val="18"/>
                <w:szCs w:val="18"/>
              </w:rPr>
              <w:br/>
              <w:t xml:space="preserve">-Normativa CEI e legislazione vigente relativa </w:t>
            </w:r>
            <w:proofErr w:type="gramStart"/>
            <w:r w:rsidRPr="00641FB6">
              <w:rPr>
                <w:rFonts w:cstheme="minorHAnsi"/>
                <w:sz w:val="18"/>
                <w:szCs w:val="18"/>
              </w:rPr>
              <w:t>all’attività  da</w:t>
            </w:r>
            <w:proofErr w:type="gramEnd"/>
            <w:r w:rsidRPr="00641FB6">
              <w:rPr>
                <w:rFonts w:cstheme="minorHAnsi"/>
                <w:sz w:val="18"/>
                <w:szCs w:val="18"/>
              </w:rPr>
              <w:t xml:space="preserve"> svolgere</w:t>
            </w:r>
            <w:r w:rsidRPr="00641FB6">
              <w:rPr>
                <w:rFonts w:cstheme="minorHAnsi"/>
                <w:sz w:val="18"/>
                <w:szCs w:val="18"/>
              </w:rPr>
              <w:br/>
              <w:t>-Norme di settore relative alla sicurezza</w:t>
            </w:r>
            <w:r w:rsidRPr="00641FB6">
              <w:rPr>
                <w:rFonts w:cstheme="minorHAnsi"/>
                <w:sz w:val="18"/>
                <w:szCs w:val="18"/>
              </w:rPr>
              <w:br/>
              <w:t>-manuali e cataloghi tecnici</w:t>
            </w:r>
            <w:r w:rsidRPr="00641FB6">
              <w:rPr>
                <w:rFonts w:cstheme="minorHAnsi"/>
                <w:sz w:val="18"/>
                <w:szCs w:val="18"/>
              </w:rPr>
              <w:br/>
              <w:t>-Principali strumenti e tecniche di misurazione</w:t>
            </w:r>
            <w:r w:rsidRPr="00641FB6">
              <w:rPr>
                <w:rFonts w:cstheme="minorHAnsi"/>
                <w:sz w:val="18"/>
                <w:szCs w:val="18"/>
              </w:rPr>
              <w:br/>
              <w:t>-Principali software dedicati</w:t>
            </w:r>
            <w:r w:rsidRPr="00641FB6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641FB6" w:rsidRPr="00641FB6" w14:paraId="7C5A0C76" w14:textId="77777777" w:rsidTr="00641FB6">
        <w:trPr>
          <w:cantSplit/>
          <w:trHeight w:val="13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9449" w14:textId="77777777" w:rsidR="00641FB6" w:rsidRPr="00641FB6" w:rsidRDefault="00641FB6" w:rsidP="00641FB6">
            <w:pPr>
              <w:spacing w:after="0" w:line="240" w:lineRule="auto"/>
              <w:ind w:left="248" w:hanging="248"/>
              <w:rPr>
                <w:rFonts w:cstheme="minorHAnsi"/>
                <w:b/>
                <w:sz w:val="18"/>
                <w:szCs w:val="18"/>
              </w:rPr>
            </w:pPr>
            <w:r w:rsidRPr="00641FB6">
              <w:rPr>
                <w:rFonts w:cstheme="minorHAnsi"/>
                <w:b/>
                <w:bCs/>
                <w:sz w:val="18"/>
                <w:szCs w:val="18"/>
              </w:rPr>
              <w:t>4. Redigere relazioni tecniche e documentare le attività individuali e di gruppo relative a situazioni 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5530" w14:textId="77777777" w:rsidR="00641FB6" w:rsidRPr="00641FB6" w:rsidRDefault="00641FB6" w:rsidP="00641FB6">
            <w:pPr>
              <w:pStyle w:val="Rientrocorpodeltesto31"/>
              <w:ind w:left="316" w:hanging="3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1FB6">
              <w:rPr>
                <w:rFonts w:asciiTheme="minorHAnsi" w:hAnsiTheme="minorHAnsi" w:cstheme="minorHAnsi"/>
                <w:b/>
                <w:sz w:val="18"/>
                <w:szCs w:val="18"/>
              </w:rPr>
              <w:t>4.1</w:t>
            </w:r>
            <w:r w:rsidRPr="00641FB6">
              <w:rPr>
                <w:rFonts w:asciiTheme="minorHAnsi" w:hAnsiTheme="minorHAnsi" w:cstheme="minorHAnsi"/>
                <w:sz w:val="18"/>
                <w:szCs w:val="18"/>
              </w:rPr>
              <w:t xml:space="preserve"> Produrre testi corretti e coerenti, adeguati alla loro finalizzazione</w:t>
            </w:r>
          </w:p>
          <w:p w14:paraId="1038F3C6" w14:textId="77777777" w:rsidR="00641FB6" w:rsidRPr="00641FB6" w:rsidRDefault="00641FB6" w:rsidP="00641FB6">
            <w:pPr>
              <w:pStyle w:val="Rientrocorpodeltesto31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1FB6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Pr="00641FB6">
              <w:rPr>
                <w:rFonts w:asciiTheme="minorHAnsi" w:hAnsiTheme="minorHAnsi" w:cstheme="minorHAnsi"/>
                <w:sz w:val="18"/>
                <w:szCs w:val="18"/>
              </w:rPr>
              <w:t xml:space="preserve"> Utilizzare terminologia tecnica             </w:t>
            </w:r>
          </w:p>
          <w:p w14:paraId="73ECB008" w14:textId="77777777" w:rsidR="00641FB6" w:rsidRPr="00641FB6" w:rsidRDefault="00641FB6" w:rsidP="00641FB6">
            <w:pPr>
              <w:pStyle w:val="Rientrocorpodeltesto31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1FB6">
              <w:rPr>
                <w:rFonts w:asciiTheme="minorHAnsi" w:hAnsiTheme="minorHAnsi" w:cstheme="minorHAnsi"/>
                <w:sz w:val="18"/>
                <w:szCs w:val="18"/>
              </w:rPr>
              <w:t xml:space="preserve">      adeguata anche in lingua inglese</w:t>
            </w:r>
          </w:p>
          <w:p w14:paraId="5A2A14D5" w14:textId="77777777" w:rsidR="00641FB6" w:rsidRPr="00641FB6" w:rsidRDefault="00641FB6" w:rsidP="00641FB6">
            <w:pPr>
              <w:spacing w:after="0" w:line="240" w:lineRule="auto"/>
              <w:ind w:left="316" w:hanging="284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b/>
                <w:sz w:val="18"/>
                <w:szCs w:val="18"/>
              </w:rPr>
              <w:t>4.3</w:t>
            </w:r>
            <w:r w:rsidRPr="00641FB6">
              <w:rPr>
                <w:rFonts w:cstheme="minorHAnsi"/>
                <w:sz w:val="18"/>
                <w:szCs w:val="18"/>
              </w:rPr>
              <w:t xml:space="preserve"> Utilizza re e produrre testi multimediali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2398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- Principali strutture grammaticali della </w:t>
            </w:r>
          </w:p>
          <w:p w14:paraId="6B584D7E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lingua italiana ed inglese</w:t>
            </w:r>
          </w:p>
          <w:p w14:paraId="35A1BB5B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- Lessico fondamentale per la gestione </w:t>
            </w:r>
          </w:p>
          <w:p w14:paraId="189D7125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della comunicazione scritta nel </w:t>
            </w:r>
          </w:p>
          <w:p w14:paraId="6B0A5F2C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contesto di riferimento</w:t>
            </w:r>
          </w:p>
          <w:p w14:paraId="07F206CF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- Modalità e tecniche delle diverse  </w:t>
            </w:r>
          </w:p>
          <w:p w14:paraId="6AFBF55C" w14:textId="77777777" w:rsidR="00641FB6" w:rsidRPr="00641FB6" w:rsidRDefault="00641FB6" w:rsidP="00641FB6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 xml:space="preserve">   forme della produzione scritta</w:t>
            </w:r>
          </w:p>
          <w:p w14:paraId="5F00B32C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41FB6">
              <w:rPr>
                <w:rFonts w:cstheme="minorHAnsi"/>
                <w:sz w:val="18"/>
                <w:szCs w:val="18"/>
              </w:rPr>
              <w:t>- Principali software dedicati</w:t>
            </w:r>
          </w:p>
          <w:p w14:paraId="38E6766D" w14:textId="77777777" w:rsidR="00641FB6" w:rsidRPr="00641FB6" w:rsidRDefault="00641FB6" w:rsidP="00641FB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C6B4E44" w14:textId="77777777" w:rsidR="00641FB6" w:rsidRDefault="00641FB6" w:rsidP="00C532DD">
      <w:pPr>
        <w:autoSpaceDE w:val="0"/>
        <w:spacing w:after="0" w:line="240" w:lineRule="auto"/>
        <w:rPr>
          <w:rFonts w:cs="Arial"/>
          <w:b/>
          <w:bCs/>
        </w:rPr>
      </w:pPr>
    </w:p>
    <w:p w14:paraId="2FE424AB" w14:textId="77777777" w:rsidR="00C532DD" w:rsidRPr="00C532DD" w:rsidRDefault="00C532DD" w:rsidP="00C532DD">
      <w:pPr>
        <w:autoSpaceDE w:val="0"/>
        <w:spacing w:after="0" w:line="240" w:lineRule="auto"/>
        <w:rPr>
          <w:rFonts w:cs="Arial"/>
          <w:b/>
          <w:bCs/>
        </w:rPr>
      </w:pPr>
    </w:p>
    <w:p w14:paraId="3902E4E4" w14:textId="77777777" w:rsidR="00595A43" w:rsidRPr="00C532DD" w:rsidRDefault="00595A43" w:rsidP="00641FB6">
      <w:pPr>
        <w:autoSpaceDE w:val="0"/>
        <w:spacing w:after="0" w:line="240" w:lineRule="auto"/>
        <w:ind w:right="-143"/>
        <w:rPr>
          <w:rFonts w:cs="Arial"/>
          <w:b/>
          <w:bCs/>
        </w:rPr>
      </w:pPr>
      <w:r w:rsidRPr="00C532DD">
        <w:rPr>
          <w:rFonts w:cs="Arial"/>
          <w:b/>
          <w:bCs/>
        </w:rPr>
        <w:t>ARTICOLAZIONE FORMATIVA</w:t>
      </w:r>
    </w:p>
    <w:p w14:paraId="3F13D9A4" w14:textId="336DD082" w:rsidR="00595A43" w:rsidRPr="00B904C2" w:rsidRDefault="00595A43" w:rsidP="00820F9A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left="284" w:hanging="284"/>
        <w:rPr>
          <w:rFonts w:cs="Arial Narrow"/>
          <w:b/>
          <w:bCs/>
          <w:color w:val="000000"/>
        </w:rPr>
      </w:pPr>
      <w:r w:rsidRPr="00820F9A">
        <w:rPr>
          <w:rFonts w:cs="Arial Narrow"/>
          <w:b/>
          <w:bCs/>
          <w:color w:val="000000"/>
        </w:rPr>
        <w:t>Fase orientativa</w:t>
      </w:r>
      <w:r w:rsidR="007B6C35" w:rsidRPr="007B6C35">
        <w:rPr>
          <w:rFonts w:cs="Arial Narrow"/>
          <w:b/>
          <w:bCs/>
          <w:color w:val="000000"/>
        </w:rPr>
        <w:t xml:space="preserve"> </w:t>
      </w:r>
      <w:r w:rsidRPr="00B904C2">
        <w:rPr>
          <w:rFonts w:cs="Arial Narrow"/>
          <w:color w:val="000000"/>
        </w:rPr>
        <w:t>(a scuola)</w:t>
      </w:r>
    </w:p>
    <w:p w14:paraId="7791481C" w14:textId="77777777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 xml:space="preserve">Obiettivi: preparazione al percorso in alternanza ed alla conoscenza approfondita del mondo del lavoro nelle sue articolazioni e specificità. </w:t>
      </w:r>
    </w:p>
    <w:p w14:paraId="1B884AB7" w14:textId="37F20B1E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Modalità: Incontri con docenti interni e/o esperti esterni.</w:t>
      </w:r>
    </w:p>
    <w:p w14:paraId="56A721BA" w14:textId="32D5BC75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Durata: 4 ore</w:t>
      </w:r>
      <w:r w:rsidR="007B6C35">
        <w:rPr>
          <w:rFonts w:cs="Arial Narrow"/>
          <w:color w:val="000000"/>
        </w:rPr>
        <w:t xml:space="preserve"> per annualità</w:t>
      </w:r>
    </w:p>
    <w:p w14:paraId="0ED158E2" w14:textId="7D84EDBB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Spazi: aula</w:t>
      </w:r>
    </w:p>
    <w:p w14:paraId="3BFB2F2C" w14:textId="7FACF4FD" w:rsidR="00B904C2" w:rsidRPr="00820F9A" w:rsidRDefault="00595A43" w:rsidP="00820F9A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left="284" w:hanging="284"/>
        <w:rPr>
          <w:rFonts w:cs="Arial Narrow"/>
          <w:b/>
          <w:bCs/>
          <w:color w:val="000000"/>
        </w:rPr>
      </w:pPr>
      <w:r w:rsidRPr="00820F9A">
        <w:rPr>
          <w:rFonts w:cs="Arial Narrow"/>
          <w:b/>
          <w:bCs/>
          <w:color w:val="000000"/>
        </w:rPr>
        <w:t>Fase formativa</w:t>
      </w:r>
      <w:r w:rsidRPr="00820F9A">
        <w:rPr>
          <w:rFonts w:cs="Arial Narrow"/>
          <w:b/>
          <w:color w:val="000000"/>
        </w:rPr>
        <w:t xml:space="preserve">                        </w:t>
      </w:r>
    </w:p>
    <w:p w14:paraId="2E4D8127" w14:textId="77777777" w:rsidR="00595A43" w:rsidRPr="00820F9A" w:rsidRDefault="00595A43" w:rsidP="00820F9A">
      <w:pPr>
        <w:pStyle w:val="Titolo1"/>
        <w:numPr>
          <w:ilvl w:val="0"/>
          <w:numId w:val="5"/>
        </w:numPr>
        <w:tabs>
          <w:tab w:val="clear" w:pos="432"/>
          <w:tab w:val="num" w:pos="284"/>
        </w:tabs>
        <w:ind w:left="372" w:hanging="88"/>
        <w:rPr>
          <w:rFonts w:asciiTheme="minorHAnsi" w:hAnsiTheme="minorHAnsi" w:cs="Arial Narrow"/>
          <w:color w:val="000000"/>
        </w:rPr>
      </w:pPr>
      <w:r w:rsidRPr="00820F9A">
        <w:rPr>
          <w:rFonts w:asciiTheme="minorHAnsi" w:hAnsiTheme="minorHAnsi" w:cs="Arial Narrow"/>
          <w:b w:val="0"/>
          <w:bCs w:val="0"/>
          <w:color w:val="000000"/>
        </w:rPr>
        <w:t xml:space="preserve">A SCUOLA </w:t>
      </w:r>
    </w:p>
    <w:p w14:paraId="6E608AA9" w14:textId="77777777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Obiettivi</w:t>
      </w:r>
      <w:r w:rsidRPr="00B904C2">
        <w:rPr>
          <w:rFonts w:cs="Arial Narrow"/>
          <w:color w:val="000000"/>
        </w:rPr>
        <w:t>: preparazione del percorso in funzione delle competenze conoscenze e abilità fissate nel progetto</w:t>
      </w:r>
    </w:p>
    <w:p w14:paraId="08B458E7" w14:textId="16E4E5AB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Modalità:</w:t>
      </w:r>
      <w:r w:rsidRPr="00B904C2">
        <w:rPr>
          <w:rFonts w:cs="Arial Narrow"/>
          <w:color w:val="000000"/>
        </w:rPr>
        <w:t xml:space="preserve"> U.D.A di preparazione al percorso con docenti interni e incontri con esperti in materia di sicurezza sul lavoro.</w:t>
      </w:r>
    </w:p>
    <w:p w14:paraId="09C351CA" w14:textId="664B8DD0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Durata</w:t>
      </w:r>
      <w:r w:rsidRPr="00B904C2">
        <w:rPr>
          <w:rFonts w:cs="Arial Narrow"/>
          <w:color w:val="000000"/>
        </w:rPr>
        <w:t xml:space="preserve">: 6 ore </w:t>
      </w:r>
      <w:r w:rsidR="007B6C35">
        <w:rPr>
          <w:rFonts w:cs="Arial Narrow"/>
          <w:color w:val="000000"/>
        </w:rPr>
        <w:t>per annualità</w:t>
      </w:r>
    </w:p>
    <w:p w14:paraId="6083348E" w14:textId="77777777" w:rsidR="00820F9A" w:rsidRDefault="00595A43" w:rsidP="00B904C2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Spazi</w:t>
      </w:r>
      <w:r w:rsidRPr="00B904C2">
        <w:rPr>
          <w:rFonts w:cs="Arial Narrow"/>
          <w:color w:val="000000"/>
        </w:rPr>
        <w:t>: aula</w:t>
      </w:r>
    </w:p>
    <w:p w14:paraId="43F6A948" w14:textId="7BA52C2B" w:rsidR="00595A43" w:rsidRPr="00820F9A" w:rsidRDefault="00595A43" w:rsidP="00820F9A">
      <w:pPr>
        <w:suppressAutoHyphens/>
        <w:spacing w:after="0" w:line="240" w:lineRule="auto"/>
        <w:ind w:left="284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I</w:t>
      </w:r>
      <w:r w:rsidR="00820F9A" w:rsidRPr="00820F9A">
        <w:rPr>
          <w:rFonts w:cs="Arial Narrow"/>
          <w:color w:val="000000"/>
        </w:rPr>
        <w:t>N</w:t>
      </w:r>
      <w:r w:rsidRPr="00820F9A">
        <w:rPr>
          <w:rFonts w:cs="Arial Narrow"/>
          <w:color w:val="000000"/>
        </w:rPr>
        <w:t xml:space="preserve"> </w:t>
      </w:r>
      <w:r w:rsidRPr="00820F9A">
        <w:rPr>
          <w:rFonts w:cs="Arial Narrow"/>
          <w:i/>
          <w:iCs/>
          <w:color w:val="000000"/>
        </w:rPr>
        <w:t>AZIENDA</w:t>
      </w:r>
      <w:r w:rsidRPr="00820F9A">
        <w:rPr>
          <w:rFonts w:cs="Arial Narrow"/>
          <w:color w:val="000000"/>
        </w:rPr>
        <w:t xml:space="preserve">                                      </w:t>
      </w:r>
    </w:p>
    <w:p w14:paraId="68C9167B" w14:textId="7EB03840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Obiettivi</w:t>
      </w:r>
      <w:r w:rsidRPr="00B904C2">
        <w:rPr>
          <w:rFonts w:cs="Arial Narrow"/>
          <w:color w:val="000000"/>
        </w:rPr>
        <w:t>: preparazione del percorso in funzione delle competenze conoscenze e abilità fissate nel progetto</w:t>
      </w:r>
    </w:p>
    <w:p w14:paraId="05705909" w14:textId="77777777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lastRenderedPageBreak/>
        <w:t>Modalità:</w:t>
      </w:r>
      <w:r w:rsidRPr="00B904C2">
        <w:rPr>
          <w:rFonts w:cs="Arial Narrow"/>
          <w:color w:val="000000"/>
        </w:rPr>
        <w:t xml:space="preserve"> Operare in situazione lavorativa sotto la guida del tutor aziendale, nel rispetto delle procedure e dei tempi prefissati, utilizzando gli spazi di autonomia previsti in rapporto agli obiettivi formativi del progetto</w:t>
      </w:r>
    </w:p>
    <w:p w14:paraId="42145469" w14:textId="003FCC73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Durata</w:t>
      </w:r>
      <w:r w:rsidRPr="00B904C2">
        <w:rPr>
          <w:rFonts w:cs="Arial Narrow"/>
          <w:color w:val="000000"/>
        </w:rPr>
        <w:t xml:space="preserve">: </w:t>
      </w:r>
      <w:r w:rsidR="007B6C35">
        <w:rPr>
          <w:rFonts w:cs="Arial Narrow"/>
          <w:color w:val="000000"/>
        </w:rPr>
        <w:t>4 settimane per annualità (</w:t>
      </w:r>
      <w:r w:rsidRPr="00B904C2">
        <w:rPr>
          <w:rFonts w:cs="Arial Narrow"/>
          <w:color w:val="000000"/>
        </w:rPr>
        <w:t>320 ore</w:t>
      </w:r>
      <w:r w:rsidR="007B6C35">
        <w:rPr>
          <w:rFonts w:cs="Arial Narrow"/>
          <w:color w:val="000000"/>
        </w:rPr>
        <w:t>/annue)</w:t>
      </w:r>
    </w:p>
    <w:p w14:paraId="3F8AAE4D" w14:textId="3BC0453F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 xml:space="preserve">Spazi: </w:t>
      </w:r>
      <w:r w:rsidRPr="00B904C2">
        <w:rPr>
          <w:rFonts w:cs="Arial Narrow"/>
          <w:color w:val="000000"/>
        </w:rPr>
        <w:t>Stabilimento/reparto/ufficio/ Cantiere</w:t>
      </w:r>
      <w:r w:rsidRPr="00820F9A">
        <w:rPr>
          <w:rFonts w:cs="Arial Narrow"/>
          <w:color w:val="000000"/>
        </w:rPr>
        <w:t xml:space="preserve">                                                                           </w:t>
      </w:r>
    </w:p>
    <w:p w14:paraId="6F484398" w14:textId="77777777" w:rsidR="00820F9A" w:rsidRDefault="00595A43" w:rsidP="00820F9A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hanging="1108"/>
        <w:rPr>
          <w:rFonts w:cs="Arial Narrow"/>
          <w:b/>
          <w:bCs/>
          <w:color w:val="000000"/>
        </w:rPr>
      </w:pPr>
      <w:r w:rsidRPr="00820F9A">
        <w:rPr>
          <w:rFonts w:cs="Arial Narrow"/>
          <w:b/>
          <w:bCs/>
          <w:color w:val="000000"/>
        </w:rPr>
        <w:t>Fase di restituzione</w:t>
      </w:r>
      <w:r w:rsidRPr="00B904C2">
        <w:rPr>
          <w:rFonts w:cs="Arial Narrow"/>
          <w:b/>
          <w:bCs/>
          <w:color w:val="000000"/>
        </w:rPr>
        <w:t xml:space="preserve"> </w:t>
      </w:r>
    </w:p>
    <w:p w14:paraId="29D634F4" w14:textId="3711CCEB" w:rsidR="00595A43" w:rsidRPr="00B904C2" w:rsidRDefault="007B6C35" w:rsidP="007B6C35">
      <w:pPr>
        <w:suppressAutoHyphens/>
        <w:spacing w:after="0" w:line="240" w:lineRule="auto"/>
        <w:ind w:left="284"/>
        <w:rPr>
          <w:rFonts w:cs="Arial Narrow"/>
          <w:b/>
          <w:bCs/>
          <w:color w:val="000000"/>
        </w:rPr>
      </w:pPr>
      <w:r>
        <w:rPr>
          <w:rFonts w:cs="Arial Narrow"/>
          <w:color w:val="000000"/>
        </w:rPr>
        <w:t>D</w:t>
      </w:r>
      <w:r w:rsidR="00595A43" w:rsidRPr="00B904C2">
        <w:rPr>
          <w:rFonts w:cs="Arial Narrow"/>
          <w:color w:val="000000"/>
        </w:rPr>
        <w:t>iscussione delle esperienze con l’assistenza del tutor scolastico</w:t>
      </w:r>
    </w:p>
    <w:p w14:paraId="19BA317C" w14:textId="014DEABF" w:rsidR="00595A43" w:rsidRPr="007B6C35" w:rsidRDefault="00595A43" w:rsidP="007B6C35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hanging="1108"/>
        <w:rPr>
          <w:rFonts w:cs="Arial Narrow"/>
          <w:b/>
          <w:color w:val="000000"/>
        </w:rPr>
      </w:pPr>
      <w:r w:rsidRPr="007B6C35">
        <w:rPr>
          <w:rFonts w:cs="Arial Narrow"/>
          <w:b/>
          <w:bCs/>
          <w:color w:val="000000"/>
        </w:rPr>
        <w:t xml:space="preserve">Accertamento delle competenze e Fase valutazione </w:t>
      </w:r>
    </w:p>
    <w:p w14:paraId="555FE6C3" w14:textId="77777777" w:rsidR="00595A43" w:rsidRPr="00B904C2" w:rsidRDefault="00595A43" w:rsidP="007B6C3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Schede di osservazione</w:t>
      </w:r>
    </w:p>
    <w:p w14:paraId="5B249D88" w14:textId="77777777" w:rsidR="00595A43" w:rsidRPr="00B904C2" w:rsidRDefault="00595A43" w:rsidP="007B6C3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Griglie di valutazione delle competenze tecnico-professionali</w:t>
      </w:r>
    </w:p>
    <w:p w14:paraId="26BC4A51" w14:textId="77777777" w:rsidR="00595A43" w:rsidRPr="00B904C2" w:rsidRDefault="00595A43" w:rsidP="007B6C3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Relazione tecnica</w:t>
      </w:r>
    </w:p>
    <w:p w14:paraId="4851267B" w14:textId="6AA5B31E" w:rsidR="00595A43" w:rsidRPr="00155795" w:rsidRDefault="00595A43" w:rsidP="0015579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Verifiche multidisciplinari</w:t>
      </w:r>
    </w:p>
    <w:p w14:paraId="6C3E2941" w14:textId="77777777" w:rsidR="00595A43" w:rsidRPr="00C843CE" w:rsidRDefault="00595A43" w:rsidP="00155795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hanging="1108"/>
        <w:rPr>
          <w:rFonts w:cs="Arial Narrow"/>
          <w:b/>
          <w:bCs/>
          <w:color w:val="000000"/>
        </w:rPr>
      </w:pPr>
      <w:r w:rsidRPr="00C843CE">
        <w:rPr>
          <w:rFonts w:cs="Arial Narrow"/>
          <w:b/>
          <w:bCs/>
          <w:color w:val="000000"/>
        </w:rPr>
        <w:t xml:space="preserve">Fase di monitoraggio: </w:t>
      </w:r>
    </w:p>
    <w:p w14:paraId="27C18406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analisi questionari di gradimento</w:t>
      </w:r>
    </w:p>
    <w:p w14:paraId="45F292C0" w14:textId="7B8C4358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documentazione interna ed esterna.</w:t>
      </w:r>
    </w:p>
    <w:p w14:paraId="67911766" w14:textId="77777777" w:rsidR="00C843CE" w:rsidRDefault="00C843CE" w:rsidP="00C843CE">
      <w:pPr>
        <w:autoSpaceDE w:val="0"/>
        <w:spacing w:line="240" w:lineRule="auto"/>
        <w:rPr>
          <w:rFonts w:cs="Arial"/>
          <w:b/>
          <w:bCs/>
          <w:color w:val="000000"/>
        </w:rPr>
      </w:pPr>
    </w:p>
    <w:p w14:paraId="05F4AEEA" w14:textId="6240B5F3" w:rsidR="00595A43" w:rsidRPr="00B904C2" w:rsidRDefault="00595A43" w:rsidP="00C843CE">
      <w:pPr>
        <w:autoSpaceDE w:val="0"/>
        <w:spacing w:after="0" w:line="240" w:lineRule="auto"/>
        <w:rPr>
          <w:rFonts w:cs="Arial"/>
          <w:b/>
          <w:color w:val="000000"/>
          <w:u w:val="single"/>
        </w:rPr>
      </w:pPr>
      <w:r w:rsidRPr="00B904C2">
        <w:rPr>
          <w:rFonts w:cs="Arial"/>
          <w:b/>
          <w:bCs/>
          <w:color w:val="000000"/>
        </w:rPr>
        <w:t>RISORSE</w:t>
      </w:r>
    </w:p>
    <w:p w14:paraId="16E6EE59" w14:textId="77777777" w:rsidR="00595A43" w:rsidRPr="00C843CE" w:rsidRDefault="00595A43" w:rsidP="00C843CE">
      <w:pPr>
        <w:autoSpaceDE w:val="0"/>
        <w:spacing w:after="0" w:line="240" w:lineRule="auto"/>
        <w:rPr>
          <w:rFonts w:cs="Arial"/>
          <w:color w:val="000000"/>
        </w:rPr>
      </w:pPr>
      <w:r w:rsidRPr="00C843CE">
        <w:rPr>
          <w:rFonts w:cs="Arial"/>
          <w:b/>
          <w:color w:val="000000"/>
        </w:rPr>
        <w:t>Fase formale</w:t>
      </w:r>
    </w:p>
    <w:p w14:paraId="34528DAC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C843CE">
        <w:rPr>
          <w:rFonts w:cs="Arial Narrow"/>
          <w:color w:val="000000"/>
        </w:rPr>
        <w:t xml:space="preserve">Docenti e Tutor scolastico  </w:t>
      </w:r>
    </w:p>
    <w:p w14:paraId="5E11C1F2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"/>
          <w:color w:val="000000"/>
        </w:rPr>
      </w:pPr>
      <w:r w:rsidRPr="00C843CE">
        <w:rPr>
          <w:rFonts w:cs="Arial Narrow"/>
          <w:color w:val="000000"/>
        </w:rPr>
        <w:t>Esperti del mondo del lavoro, RSP</w:t>
      </w:r>
      <w:r w:rsidRPr="00B904C2">
        <w:rPr>
          <w:rFonts w:cs="Arial"/>
          <w:color w:val="000000"/>
        </w:rPr>
        <w:t>.</w:t>
      </w:r>
    </w:p>
    <w:p w14:paraId="6A4A3F2C" w14:textId="77777777" w:rsidR="00595A43" w:rsidRPr="00C843CE" w:rsidRDefault="00595A43" w:rsidP="00C843CE">
      <w:pPr>
        <w:autoSpaceDE w:val="0"/>
        <w:spacing w:after="0" w:line="240" w:lineRule="auto"/>
        <w:rPr>
          <w:rFonts w:cs="Arial"/>
          <w:b/>
          <w:color w:val="000000"/>
        </w:rPr>
      </w:pPr>
      <w:r w:rsidRPr="00C843CE">
        <w:rPr>
          <w:rFonts w:cs="Arial"/>
          <w:b/>
          <w:color w:val="000000"/>
        </w:rPr>
        <w:t xml:space="preserve">Fase non formale </w:t>
      </w:r>
    </w:p>
    <w:p w14:paraId="3D666828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C843CE">
        <w:rPr>
          <w:rFonts w:cs="Arial Narrow"/>
          <w:color w:val="000000"/>
        </w:rPr>
        <w:t>Tutor aziendale</w:t>
      </w:r>
    </w:p>
    <w:p w14:paraId="1CB692F6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C843CE">
        <w:rPr>
          <w:rFonts w:cs="Arial Narrow"/>
          <w:color w:val="000000"/>
        </w:rPr>
        <w:t>Maestranze, maestro artigiano</w:t>
      </w:r>
    </w:p>
    <w:p w14:paraId="1529CA6D" w14:textId="77777777" w:rsidR="00C843CE" w:rsidRDefault="00C843CE" w:rsidP="00C843CE">
      <w:pPr>
        <w:autoSpaceDE w:val="0"/>
        <w:spacing w:after="0" w:line="240" w:lineRule="auto"/>
        <w:rPr>
          <w:rFonts w:cs="Arial"/>
          <w:b/>
          <w:bCs/>
          <w:color w:val="000000"/>
        </w:rPr>
      </w:pPr>
    </w:p>
    <w:p w14:paraId="1C43900A" w14:textId="0CE05501" w:rsidR="00595A43" w:rsidRPr="00B904C2" w:rsidRDefault="00595A43" w:rsidP="00C843CE">
      <w:pPr>
        <w:autoSpaceDE w:val="0"/>
        <w:spacing w:after="0" w:line="240" w:lineRule="auto"/>
        <w:rPr>
          <w:rFonts w:cs="Arial Narrow"/>
          <w:color w:val="000000"/>
        </w:rPr>
      </w:pPr>
      <w:r w:rsidRPr="00B904C2">
        <w:rPr>
          <w:rFonts w:cs="Arial"/>
          <w:b/>
          <w:bCs/>
          <w:color w:val="000000"/>
        </w:rPr>
        <w:t>CRITERI E MODALITÀ DI ACCERTAMENTO DELLE COMPETENZE</w:t>
      </w:r>
    </w:p>
    <w:p w14:paraId="66F98129" w14:textId="77777777" w:rsidR="00595A43" w:rsidRPr="00B904C2" w:rsidRDefault="00595A43" w:rsidP="00595A43">
      <w:pPr>
        <w:pStyle w:val="Intestazione"/>
        <w:tabs>
          <w:tab w:val="clear" w:pos="4819"/>
          <w:tab w:val="clear" w:pos="9638"/>
        </w:tabs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Sulla base di una scala di valutazione da 1 (non soddisfacente) a 5 (pienamente soddisfacente):</w:t>
      </w:r>
    </w:p>
    <w:p w14:paraId="0CDCDE36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 xml:space="preserve">Accuratezza </w:t>
      </w:r>
    </w:p>
    <w:p w14:paraId="104568B4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Completezza</w:t>
      </w:r>
    </w:p>
    <w:p w14:paraId="51CE85E0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Livello di approfondimento</w:t>
      </w:r>
    </w:p>
    <w:p w14:paraId="51D69B29" w14:textId="77777777" w:rsidR="00595A43" w:rsidRPr="00B904C2" w:rsidRDefault="00595A43" w:rsidP="00595A43">
      <w:pPr>
        <w:autoSpaceDE w:val="0"/>
        <w:rPr>
          <w:rFonts w:cs="Arial"/>
          <w:b/>
          <w:bCs/>
          <w:color w:val="FF0000"/>
        </w:rPr>
      </w:pPr>
    </w:p>
    <w:p w14:paraId="5F47EB88" w14:textId="77777777" w:rsidR="00595A43" w:rsidRPr="00B904C2" w:rsidRDefault="00595A43" w:rsidP="00595A43">
      <w:pPr>
        <w:autoSpaceDE w:val="0"/>
        <w:spacing w:line="360" w:lineRule="auto"/>
        <w:rPr>
          <w:rFonts w:cs="Arial"/>
          <w:color w:val="000000"/>
        </w:rPr>
      </w:pPr>
    </w:p>
    <w:p w14:paraId="6523AF73" w14:textId="77777777" w:rsidR="00595A43" w:rsidRPr="00B904C2" w:rsidRDefault="00595A43" w:rsidP="00595A43">
      <w:pPr>
        <w:autoSpaceDE w:val="0"/>
        <w:spacing w:line="360" w:lineRule="auto"/>
        <w:rPr>
          <w:rFonts w:cs="Arial"/>
          <w:color w:val="000000"/>
        </w:rPr>
      </w:pPr>
    </w:p>
    <w:p w14:paraId="5BAA2036" w14:textId="77777777" w:rsidR="00595A43" w:rsidRPr="00B904C2" w:rsidRDefault="00595A43" w:rsidP="00595A43">
      <w:bookmarkStart w:id="0" w:name="__DdeLink__30_632617118"/>
      <w:bookmarkEnd w:id="0"/>
    </w:p>
    <w:p w14:paraId="28A2AA8F" w14:textId="77777777" w:rsidR="00546403" w:rsidRPr="00B904C2" w:rsidRDefault="00546403" w:rsidP="008D1CDA"/>
    <w:sectPr w:rsidR="00546403" w:rsidRPr="00B904C2" w:rsidSect="008C2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3773" w14:textId="77777777" w:rsidR="00175368" w:rsidRDefault="00175368" w:rsidP="00247FD2">
      <w:pPr>
        <w:spacing w:after="0" w:line="240" w:lineRule="auto"/>
      </w:pPr>
      <w:r>
        <w:separator/>
      </w:r>
    </w:p>
  </w:endnote>
  <w:endnote w:type="continuationSeparator" w:id="0">
    <w:p w14:paraId="070C5C86" w14:textId="77777777" w:rsidR="00175368" w:rsidRDefault="00175368" w:rsidP="002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B776" w14:textId="77777777" w:rsidR="008D1CDA" w:rsidRDefault="008D1C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9030" w14:textId="77777777" w:rsidR="00821782" w:rsidRDefault="00821782" w:rsidP="00821782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proofErr w:type="gram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proofErr w:type="gramEnd"/>
    <w:r>
      <w:rPr>
        <w:rFonts w:ascii="Verdana" w:hAnsi="Verdana"/>
        <w:sz w:val="18"/>
        <w:szCs w:val="18"/>
        <w:lang w:val="en-US"/>
      </w:rPr>
      <w:t xml:space="preserve"> </w:t>
    </w:r>
  </w:p>
  <w:p w14:paraId="10A9458D" w14:textId="77777777" w:rsidR="00821782" w:rsidRPr="002D5022" w:rsidRDefault="0082178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6BA8" w14:textId="77777777" w:rsidR="008D1CDA" w:rsidRDefault="008D1C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5319" w14:textId="77777777" w:rsidR="00175368" w:rsidRDefault="00175368" w:rsidP="00247FD2">
      <w:pPr>
        <w:spacing w:after="0" w:line="240" w:lineRule="auto"/>
      </w:pPr>
      <w:r>
        <w:separator/>
      </w:r>
    </w:p>
  </w:footnote>
  <w:footnote w:type="continuationSeparator" w:id="0">
    <w:p w14:paraId="0B17520A" w14:textId="77777777" w:rsidR="00175368" w:rsidRDefault="00175368" w:rsidP="0024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618D" w14:textId="77777777" w:rsidR="008D1CDA" w:rsidRDefault="008D1C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84F7" w14:textId="77777777" w:rsidR="00821782" w:rsidRDefault="008D1CDA" w:rsidP="00821782">
    <w:pPr>
      <w:jc w:val="center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75BDAF87" wp14:editId="0903C2DC">
          <wp:simplePos x="0" y="0"/>
          <wp:positionH relativeFrom="column">
            <wp:posOffset>-62865</wp:posOffset>
          </wp:positionH>
          <wp:positionV relativeFrom="paragraph">
            <wp:posOffset>1188720</wp:posOffset>
          </wp:positionV>
          <wp:extent cx="790575" cy="790575"/>
          <wp:effectExtent l="0" t="0" r="9525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782">
      <w:rPr>
        <w:noProof/>
        <w:lang w:eastAsia="it-IT"/>
      </w:rPr>
      <w:drawing>
        <wp:inline distT="0" distB="0" distL="0" distR="0" wp14:anchorId="70572C4A" wp14:editId="5B4AFFD4">
          <wp:extent cx="6296025" cy="1076325"/>
          <wp:effectExtent l="0" t="0" r="0" b="0"/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4F7B6" w14:textId="77777777" w:rsidR="00821782" w:rsidRDefault="008D1CDA" w:rsidP="008D1CDA">
    <w:pPr>
      <w:spacing w:after="0" w:line="240" w:lineRule="auto"/>
      <w:jc w:val="center"/>
      <w:rPr>
        <w:rFonts w:ascii="Verdana" w:hAnsi="Verdana"/>
        <w:i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745460C" wp14:editId="679D38FC">
          <wp:simplePos x="0" y="0"/>
          <wp:positionH relativeFrom="column">
            <wp:posOffset>5636895</wp:posOffset>
          </wp:positionH>
          <wp:positionV relativeFrom="paragraph">
            <wp:posOffset>62230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782">
      <w:rPr>
        <w:rFonts w:ascii="Verdana" w:hAnsi="Verdana"/>
        <w:i/>
      </w:rPr>
      <w:t>Ministero dell’Istruzione</w:t>
    </w:r>
  </w:p>
  <w:p w14:paraId="72BFBDE2" w14:textId="77777777" w:rsidR="00821782" w:rsidRDefault="00821782" w:rsidP="008D1CDA">
    <w:pPr>
      <w:spacing w:after="0" w:line="240" w:lineRule="auto"/>
      <w:jc w:val="center"/>
      <w:rPr>
        <w:rFonts w:ascii="Verdana" w:hAnsi="Verdana"/>
        <w:b/>
        <w:bCs/>
        <w:i/>
        <w:iCs/>
        <w:sz w:val="20"/>
        <w:szCs w:val="20"/>
      </w:rPr>
    </w:pP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40E46CDB" w14:textId="77777777" w:rsidR="008D1CDA" w:rsidRPr="008D1CDA" w:rsidRDefault="008D1CDA" w:rsidP="008D1CDA">
    <w:pPr>
      <w:spacing w:after="0" w:line="240" w:lineRule="auto"/>
      <w:jc w:val="center"/>
      <w:rPr>
        <w:sz w:val="16"/>
        <w:szCs w:val="16"/>
      </w:rPr>
    </w:pPr>
  </w:p>
  <w:p w14:paraId="1630DAD0" w14:textId="77777777" w:rsidR="00821782" w:rsidRDefault="00821782" w:rsidP="008D1CDA">
    <w:pPr>
      <w:spacing w:after="0" w:line="240" w:lineRule="auto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t xml:space="preserve">        </w:t>
    </w:r>
    <w:r>
      <w:rPr>
        <w:rFonts w:ascii="Verdana" w:hAnsi="Verdana"/>
        <w:sz w:val="18"/>
        <w:szCs w:val="18"/>
      </w:rPr>
      <w:t>P.zza Marconi, 6 - Pavia - Tel. 0382 46.92.71 - Fax 0382 46.09.92</w:t>
    </w:r>
  </w:p>
  <w:p w14:paraId="6B471B73" w14:textId="77777777" w:rsidR="00821782" w:rsidRDefault="00821782" w:rsidP="008D1CDA">
    <w:pPr>
      <w:spacing w:after="0" w:line="240" w:lineRule="auto"/>
      <w:jc w:val="center"/>
      <w:rPr>
        <w:rFonts w:ascii="Verdana" w:hAnsi="Verdana"/>
        <w:b/>
        <w:bCs/>
        <w:sz w:val="18"/>
        <w:szCs w:val="18"/>
      </w:rPr>
    </w:pP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21F50C55" w14:textId="77777777" w:rsidR="008D1CDA" w:rsidRPr="008D1CDA" w:rsidRDefault="008D1CDA" w:rsidP="008D1CDA">
    <w:pPr>
      <w:spacing w:after="0" w:line="240" w:lineRule="auto"/>
      <w:jc w:val="center"/>
      <w:rPr>
        <w:sz w:val="16"/>
        <w:szCs w:val="16"/>
      </w:rPr>
    </w:pPr>
  </w:p>
  <w:p w14:paraId="50E6CE9A" w14:textId="77777777" w:rsidR="00821782" w:rsidRDefault="00821782" w:rsidP="00821782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  <w:sz w:val="18"/>
          <w:szCs w:val="18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 w14:paraId="4190CCDA" w14:textId="77777777" w:rsidR="00821782" w:rsidRDefault="008217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AE55" w14:textId="77777777" w:rsidR="008D1CDA" w:rsidRDefault="008D1C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000000D"/>
    <w:multiLevelType w:val="multilevel"/>
    <w:tmpl w:val="0000000D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000000E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Arial Narrow" w:hAnsi="Arial Narrow" w:cs="Arial Narrow"/>
        <w:b/>
        <w:bCs/>
        <w:color w:val="00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3A74CA3"/>
    <w:multiLevelType w:val="hybridMultilevel"/>
    <w:tmpl w:val="A3767958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E6ABD"/>
    <w:multiLevelType w:val="hybridMultilevel"/>
    <w:tmpl w:val="7F2062B8"/>
    <w:lvl w:ilvl="0" w:tplc="F5EC0E36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B3A73"/>
    <w:multiLevelType w:val="multilevel"/>
    <w:tmpl w:val="3CBA395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A0E38B4"/>
    <w:multiLevelType w:val="multilevel"/>
    <w:tmpl w:val="2DDC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917582"/>
    <w:multiLevelType w:val="hybridMultilevel"/>
    <w:tmpl w:val="0CA20748"/>
    <w:lvl w:ilvl="0" w:tplc="14F8A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25D10"/>
    <w:multiLevelType w:val="hybridMultilevel"/>
    <w:tmpl w:val="58A8774A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4096"/>
    <w:multiLevelType w:val="hybridMultilevel"/>
    <w:tmpl w:val="12A6E474"/>
    <w:lvl w:ilvl="0" w:tplc="CE88C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4ED6"/>
    <w:multiLevelType w:val="hybridMultilevel"/>
    <w:tmpl w:val="4318452A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3"/>
    <w:rsid w:val="00012947"/>
    <w:rsid w:val="00025B72"/>
    <w:rsid w:val="00042301"/>
    <w:rsid w:val="000946B2"/>
    <w:rsid w:val="000A5B69"/>
    <w:rsid w:val="000C7A31"/>
    <w:rsid w:val="000E48D3"/>
    <w:rsid w:val="0012328C"/>
    <w:rsid w:val="001259A5"/>
    <w:rsid w:val="00132AF6"/>
    <w:rsid w:val="00144A82"/>
    <w:rsid w:val="00155795"/>
    <w:rsid w:val="00162704"/>
    <w:rsid w:val="00167412"/>
    <w:rsid w:val="00175368"/>
    <w:rsid w:val="001A7470"/>
    <w:rsid w:val="001D6FE3"/>
    <w:rsid w:val="00247FD2"/>
    <w:rsid w:val="002C3519"/>
    <w:rsid w:val="002D5022"/>
    <w:rsid w:val="0032263A"/>
    <w:rsid w:val="00334B84"/>
    <w:rsid w:val="00336FFD"/>
    <w:rsid w:val="003714FA"/>
    <w:rsid w:val="003749D8"/>
    <w:rsid w:val="00374CAD"/>
    <w:rsid w:val="003F655A"/>
    <w:rsid w:val="004100C0"/>
    <w:rsid w:val="00473578"/>
    <w:rsid w:val="00477169"/>
    <w:rsid w:val="004B01FF"/>
    <w:rsid w:val="00531A68"/>
    <w:rsid w:val="00546403"/>
    <w:rsid w:val="005533B4"/>
    <w:rsid w:val="00557BFA"/>
    <w:rsid w:val="00595A43"/>
    <w:rsid w:val="005A361B"/>
    <w:rsid w:val="00601BA3"/>
    <w:rsid w:val="006053CB"/>
    <w:rsid w:val="00620264"/>
    <w:rsid w:val="00632BF7"/>
    <w:rsid w:val="00632CEB"/>
    <w:rsid w:val="00641FB6"/>
    <w:rsid w:val="006513D1"/>
    <w:rsid w:val="00652B61"/>
    <w:rsid w:val="006560A5"/>
    <w:rsid w:val="00695194"/>
    <w:rsid w:val="006B1FE8"/>
    <w:rsid w:val="006C3CF7"/>
    <w:rsid w:val="00786DC4"/>
    <w:rsid w:val="007B6C35"/>
    <w:rsid w:val="00804224"/>
    <w:rsid w:val="00812155"/>
    <w:rsid w:val="00820F9A"/>
    <w:rsid w:val="00821782"/>
    <w:rsid w:val="00822B82"/>
    <w:rsid w:val="008545F8"/>
    <w:rsid w:val="00875320"/>
    <w:rsid w:val="008A2080"/>
    <w:rsid w:val="008A29FE"/>
    <w:rsid w:val="008C2622"/>
    <w:rsid w:val="008D1CDA"/>
    <w:rsid w:val="008D1CE9"/>
    <w:rsid w:val="008E3741"/>
    <w:rsid w:val="008F2646"/>
    <w:rsid w:val="00901309"/>
    <w:rsid w:val="009052CC"/>
    <w:rsid w:val="009120B7"/>
    <w:rsid w:val="0091655E"/>
    <w:rsid w:val="00937A10"/>
    <w:rsid w:val="00973B01"/>
    <w:rsid w:val="00980874"/>
    <w:rsid w:val="009A5570"/>
    <w:rsid w:val="009C6FC4"/>
    <w:rsid w:val="009D56EC"/>
    <w:rsid w:val="00A04F62"/>
    <w:rsid w:val="00A21349"/>
    <w:rsid w:val="00A45B17"/>
    <w:rsid w:val="00A76133"/>
    <w:rsid w:val="00A8340A"/>
    <w:rsid w:val="00A903BA"/>
    <w:rsid w:val="00A94DFE"/>
    <w:rsid w:val="00AF7E2B"/>
    <w:rsid w:val="00B03C17"/>
    <w:rsid w:val="00B54FAF"/>
    <w:rsid w:val="00B62D2A"/>
    <w:rsid w:val="00B904C2"/>
    <w:rsid w:val="00BE0A1B"/>
    <w:rsid w:val="00C02B66"/>
    <w:rsid w:val="00C07B2A"/>
    <w:rsid w:val="00C532DD"/>
    <w:rsid w:val="00C6523E"/>
    <w:rsid w:val="00C843CE"/>
    <w:rsid w:val="00CB5940"/>
    <w:rsid w:val="00CF6FA8"/>
    <w:rsid w:val="00D27253"/>
    <w:rsid w:val="00D53B84"/>
    <w:rsid w:val="00D85F79"/>
    <w:rsid w:val="00DD3E3F"/>
    <w:rsid w:val="00E5102B"/>
    <w:rsid w:val="00E72702"/>
    <w:rsid w:val="00E923C3"/>
    <w:rsid w:val="00F02BAA"/>
    <w:rsid w:val="00F43F95"/>
    <w:rsid w:val="00F66AD5"/>
    <w:rsid w:val="00F84F18"/>
    <w:rsid w:val="00F913EF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283C"/>
  <w15:docId w15:val="{6D95A1D8-7F6D-47BA-BC71-7FC072F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622"/>
  </w:style>
  <w:style w:type="paragraph" w:styleId="Titolo1">
    <w:name w:val="heading 1"/>
    <w:basedOn w:val="Normale"/>
    <w:next w:val="Normale"/>
    <w:link w:val="Titolo1Carattere"/>
    <w:qFormat/>
    <w:rsid w:val="00595A43"/>
    <w:pPr>
      <w:keepNext/>
      <w:suppressAutoHyphens/>
      <w:spacing w:after="0" w:line="240" w:lineRule="auto"/>
      <w:ind w:left="720" w:firstLine="360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95A43"/>
    <w:pPr>
      <w:keepNext/>
      <w:tabs>
        <w:tab w:val="num" w:pos="1440"/>
      </w:tabs>
      <w:suppressAutoHyphens/>
      <w:autoSpaceDE w:val="0"/>
      <w:spacing w:after="0" w:line="360" w:lineRule="auto"/>
      <w:ind w:left="1440" w:hanging="360"/>
      <w:outlineLvl w:val="1"/>
    </w:pPr>
    <w:rPr>
      <w:rFonts w:ascii="Arial" w:eastAsia="Times New Roman" w:hAnsi="Arial" w:cs="Arial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5B7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4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7FD2"/>
  </w:style>
  <w:style w:type="paragraph" w:styleId="Pidipagina">
    <w:name w:val="footer"/>
    <w:basedOn w:val="Normale"/>
    <w:link w:val="PidipaginaCarattere"/>
    <w:uiPriority w:val="99"/>
    <w:unhideWhenUsed/>
    <w:rsid w:val="0024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D2"/>
  </w:style>
  <w:style w:type="character" w:customStyle="1" w:styleId="CollegamentoInternet">
    <w:name w:val="Collegamento Internet"/>
    <w:basedOn w:val="Carpredefinitoparagrafo"/>
    <w:uiPriority w:val="99"/>
    <w:unhideWhenUsed/>
    <w:rsid w:val="0082178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A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95A43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95A43"/>
    <w:rPr>
      <w:rFonts w:ascii="Arial" w:eastAsia="Times New Roman" w:hAnsi="Arial" w:cs="Arial"/>
      <w:b/>
      <w:bCs/>
      <w:lang w:eastAsia="ar-SA"/>
    </w:rPr>
  </w:style>
  <w:style w:type="paragraph" w:customStyle="1" w:styleId="Rientrocorpodeltesto31">
    <w:name w:val="Rientro corpo del testo 31"/>
    <w:basedOn w:val="Normale"/>
    <w:rsid w:val="00595A43"/>
    <w:pPr>
      <w:suppressAutoHyphens/>
      <w:spacing w:after="0" w:line="240" w:lineRule="auto"/>
      <w:ind w:left="415" w:hanging="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595A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D5E4-5AB1-40F5-AA22-1F5FF75C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 Condello</cp:lastModifiedBy>
  <cp:revision>6</cp:revision>
  <dcterms:created xsi:type="dcterms:W3CDTF">2021-10-28T16:29:00Z</dcterms:created>
  <dcterms:modified xsi:type="dcterms:W3CDTF">2021-10-28T16:58:00Z</dcterms:modified>
</cp:coreProperties>
</file>